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F1773" w14:textId="77777777" w:rsidR="001A5DA0" w:rsidRDefault="001A5DA0" w:rsidP="00542747">
      <w:pPr>
        <w:jc w:val="center"/>
        <w:rPr>
          <w:b/>
          <w:sz w:val="28"/>
          <w:szCs w:val="28"/>
        </w:rPr>
      </w:pPr>
      <w:r w:rsidRPr="001A5DA0">
        <w:rPr>
          <w:b/>
          <w:sz w:val="28"/>
          <w:szCs w:val="28"/>
        </w:rPr>
        <w:t xml:space="preserve">Growth and Yield Response of Sweet Corn </w:t>
      </w:r>
    </w:p>
    <w:p w14:paraId="3E5DD8F7" w14:textId="1684D153" w:rsidR="00CE001F" w:rsidRPr="0039166D" w:rsidRDefault="001A5DA0" w:rsidP="00542747">
      <w:pPr>
        <w:jc w:val="center"/>
        <w:rPr>
          <w:b/>
          <w:sz w:val="28"/>
          <w:szCs w:val="28"/>
        </w:rPr>
      </w:pPr>
      <w:r w:rsidRPr="001A5DA0">
        <w:rPr>
          <w:b/>
          <w:sz w:val="28"/>
          <w:szCs w:val="28"/>
        </w:rPr>
        <w:t>to Planting Distance and Potassium in Drought Conditions</w:t>
      </w:r>
    </w:p>
    <w:p w14:paraId="4934EABB" w14:textId="77777777" w:rsidR="00E56C0A" w:rsidRDefault="00E56C0A">
      <w:pPr>
        <w:pStyle w:val="Title"/>
        <w:spacing w:line="240" w:lineRule="auto"/>
        <w:rPr>
          <w:sz w:val="28"/>
        </w:rPr>
      </w:pPr>
    </w:p>
    <w:p w14:paraId="0E1DE5F9" w14:textId="1D912CD7" w:rsidR="00E56C0A" w:rsidRPr="00257907" w:rsidRDefault="001228BC" w:rsidP="00353574">
      <w:pPr>
        <w:spacing w:after="0"/>
        <w:jc w:val="center"/>
        <w:rPr>
          <w:b/>
        </w:rPr>
      </w:pPr>
      <w:r>
        <w:rPr>
          <w:b/>
        </w:rPr>
        <w:t>Angela Griya Adinda Rosa</w:t>
      </w:r>
      <w:r w:rsidR="00E56C0A" w:rsidRPr="00AF31C1">
        <w:rPr>
          <w:b/>
          <w:vertAlign w:val="superscript"/>
        </w:rPr>
        <w:t>1</w:t>
      </w:r>
      <w:r w:rsidR="009D5342">
        <w:rPr>
          <w:b/>
          <w:vertAlign w:val="superscript"/>
        </w:rPr>
        <w:sym w:font="Symbol" w:char="F0A9"/>
      </w:r>
      <w:r w:rsidR="00E56C0A" w:rsidRPr="00AF31C1">
        <w:rPr>
          <w:b/>
        </w:rPr>
        <w:t xml:space="preserve">, </w:t>
      </w:r>
      <w:r w:rsidR="00587A6C">
        <w:rPr>
          <w:b/>
        </w:rPr>
        <w:t>Cicik Udayana</w:t>
      </w:r>
      <w:r w:rsidR="00E56C0A" w:rsidRPr="00AF31C1">
        <w:rPr>
          <w:b/>
          <w:vertAlign w:val="superscript"/>
        </w:rPr>
        <w:t>2</w:t>
      </w:r>
      <w:r w:rsidR="00587A6C">
        <w:rPr>
          <w:b/>
        </w:rPr>
        <w:t>, Didik Hariyono</w:t>
      </w:r>
      <w:r>
        <w:rPr>
          <w:b/>
          <w:vertAlign w:val="superscript"/>
        </w:rPr>
        <w:t>3</w:t>
      </w:r>
      <w:r w:rsidR="00E56C0A" w:rsidRPr="00AF31C1">
        <w:rPr>
          <w:b/>
          <w:vertAlign w:val="superscript"/>
        </w:rPr>
        <w:t xml:space="preserve"> </w:t>
      </w:r>
    </w:p>
    <w:p w14:paraId="07403B83" w14:textId="3343B9EA" w:rsidR="00B46529" w:rsidRPr="001228BC" w:rsidRDefault="0030711A" w:rsidP="001228BC">
      <w:pPr>
        <w:spacing w:after="0"/>
        <w:jc w:val="center"/>
      </w:pPr>
      <w:r>
        <w:rPr>
          <w:sz w:val="20"/>
          <w:szCs w:val="20"/>
        </w:rPr>
        <w:t>Agronom</w:t>
      </w:r>
      <w:r w:rsidR="001228BC">
        <w:rPr>
          <w:sz w:val="20"/>
          <w:szCs w:val="20"/>
        </w:rPr>
        <w:t xml:space="preserve">y </w:t>
      </w:r>
      <w:r w:rsidR="00587A6C">
        <w:rPr>
          <w:sz w:val="20"/>
          <w:szCs w:val="20"/>
        </w:rPr>
        <w:t xml:space="preserve">Master </w:t>
      </w:r>
      <w:r w:rsidR="001228BC">
        <w:rPr>
          <w:sz w:val="20"/>
          <w:szCs w:val="20"/>
        </w:rPr>
        <w:t>Study Program</w:t>
      </w:r>
      <w:r w:rsidR="008F735F" w:rsidRPr="008F735F">
        <w:rPr>
          <w:sz w:val="20"/>
          <w:szCs w:val="20"/>
        </w:rPr>
        <w:t xml:space="preserve">, </w:t>
      </w:r>
      <w:r w:rsidR="001A173D">
        <w:rPr>
          <w:sz w:val="20"/>
          <w:szCs w:val="20"/>
        </w:rPr>
        <w:t>Faculty</w:t>
      </w:r>
      <w:r w:rsidR="001228BC">
        <w:rPr>
          <w:sz w:val="20"/>
          <w:szCs w:val="20"/>
        </w:rPr>
        <w:t xml:space="preserve"> of Agriculture</w:t>
      </w:r>
      <w:r w:rsidR="001A173D">
        <w:rPr>
          <w:sz w:val="20"/>
          <w:szCs w:val="20"/>
        </w:rPr>
        <w:t xml:space="preserve">, </w:t>
      </w:r>
      <w:r w:rsidR="001228BC">
        <w:rPr>
          <w:sz w:val="20"/>
          <w:szCs w:val="20"/>
        </w:rPr>
        <w:t>Brawijaya University, Malang, Indonesia</w:t>
      </w:r>
    </w:p>
    <w:p w14:paraId="4B7F6802" w14:textId="7B6F9ECB" w:rsidR="00E56C0A" w:rsidRDefault="009D5342" w:rsidP="00DA2D18">
      <w:pPr>
        <w:spacing w:after="0"/>
        <w:jc w:val="center"/>
        <w:rPr>
          <w:sz w:val="20"/>
        </w:rPr>
      </w:pPr>
      <w:r>
        <w:rPr>
          <w:b/>
          <w:vertAlign w:val="superscript"/>
        </w:rPr>
        <w:sym w:font="Symbol" w:char="F0A9"/>
      </w:r>
      <w:r w:rsidR="00E56C0A">
        <w:rPr>
          <w:sz w:val="20"/>
        </w:rPr>
        <w:t>C</w:t>
      </w:r>
      <w:r w:rsidR="001228BC">
        <w:rPr>
          <w:sz w:val="20"/>
        </w:rPr>
        <w:t>orresponding author email: angelagriyarose@gmail.com</w:t>
      </w:r>
    </w:p>
    <w:p w14:paraId="6A688AEA" w14:textId="116D22B0" w:rsidR="00DA2D18" w:rsidRDefault="00DA2D18" w:rsidP="001228BC">
      <w:pPr>
        <w:spacing w:after="120"/>
        <w:ind w:firstLine="3119"/>
        <w:rPr>
          <w:sz w:val="20"/>
        </w:rPr>
      </w:pPr>
    </w:p>
    <w:p w14:paraId="71C60411" w14:textId="39687323" w:rsidR="00E56C0A" w:rsidRPr="00E56C0A" w:rsidRDefault="00E56C0A" w:rsidP="00353574">
      <w:pPr>
        <w:spacing w:after="0"/>
        <w:jc w:val="both"/>
      </w:pPr>
      <w:r w:rsidRPr="00E56C0A">
        <w:rPr>
          <w:b/>
          <w:sz w:val="20"/>
          <w:szCs w:val="20"/>
        </w:rPr>
        <w:t>Abstract</w:t>
      </w:r>
      <w:r>
        <w:rPr>
          <w:i/>
          <w:sz w:val="20"/>
          <w:szCs w:val="20"/>
        </w:rPr>
        <w:t xml:space="preserve">. </w:t>
      </w:r>
      <w:r w:rsidR="001228BC" w:rsidRPr="001228BC">
        <w:rPr>
          <w:sz w:val="20"/>
          <w:szCs w:val="20"/>
        </w:rPr>
        <w:t xml:space="preserve">Sweet corn is known as one of the plants with relatively high economic value. The increase in sweet corn yields has the potential to continue to be increased. However, with climate change that occurs, many agricultural lands experience drought stress conditions. Arranging </w:t>
      </w:r>
      <w:r w:rsidR="009F7AB6">
        <w:rPr>
          <w:sz w:val="20"/>
          <w:szCs w:val="20"/>
        </w:rPr>
        <w:t>planting distance</w:t>
      </w:r>
      <w:r w:rsidR="001228BC" w:rsidRPr="001228BC">
        <w:rPr>
          <w:sz w:val="20"/>
          <w:szCs w:val="20"/>
        </w:rPr>
        <w:t xml:space="preserve"> when conditions are stressed by drought can be one of the efforts to modify the environment for plant growth. Potassium is a nutrient that plays a role in increasing plant metabolism so that it can increase plant resistance in conditions that are not suitable for growth. This study aims to obtain the optimal arrangement of planting distance and Potassium dosage to increase sweet corn yields when stressed by drought. This study was conducted with a split-plot design that was repeated 3 times, with a main plot and 3 levels of sub-plots. The main plot is J</w:t>
      </w:r>
      <w:r w:rsidR="001228BC" w:rsidRPr="001228BC">
        <w:rPr>
          <w:sz w:val="20"/>
          <w:szCs w:val="20"/>
          <w:vertAlign w:val="subscript"/>
        </w:rPr>
        <w:t>1</w:t>
      </w:r>
      <w:r w:rsidR="001228BC" w:rsidRPr="001228BC">
        <w:rPr>
          <w:sz w:val="20"/>
          <w:szCs w:val="20"/>
        </w:rPr>
        <w:t xml:space="preserve"> = 75 x 20 cm, J</w:t>
      </w:r>
      <w:r w:rsidR="001228BC" w:rsidRPr="001228BC">
        <w:rPr>
          <w:sz w:val="20"/>
          <w:szCs w:val="20"/>
          <w:vertAlign w:val="subscript"/>
        </w:rPr>
        <w:t>2</w:t>
      </w:r>
      <w:r w:rsidR="001228BC" w:rsidRPr="001228BC">
        <w:rPr>
          <w:sz w:val="20"/>
          <w:szCs w:val="20"/>
        </w:rPr>
        <w:t xml:space="preserve"> = 50 x 30 cm, dan J</w:t>
      </w:r>
      <w:r w:rsidR="001228BC" w:rsidRPr="001228BC">
        <w:rPr>
          <w:sz w:val="20"/>
          <w:szCs w:val="20"/>
          <w:vertAlign w:val="subscript"/>
        </w:rPr>
        <w:t>3</w:t>
      </w:r>
      <w:r w:rsidR="001228BC" w:rsidRPr="001228BC">
        <w:rPr>
          <w:sz w:val="20"/>
          <w:szCs w:val="20"/>
        </w:rPr>
        <w:t xml:space="preserve"> = 60 x 25 cm. While the sub-plots are K</w:t>
      </w:r>
      <w:r w:rsidR="001228BC" w:rsidRPr="001228BC">
        <w:rPr>
          <w:sz w:val="20"/>
          <w:szCs w:val="20"/>
          <w:vertAlign w:val="subscript"/>
        </w:rPr>
        <w:t>1</w:t>
      </w:r>
      <w:r w:rsidR="001228BC" w:rsidRPr="001228BC">
        <w:rPr>
          <w:sz w:val="20"/>
          <w:szCs w:val="20"/>
        </w:rPr>
        <w:t xml:space="preserve"> = 100 kg ha</w:t>
      </w:r>
      <w:r w:rsidR="001228BC" w:rsidRPr="001228BC">
        <w:rPr>
          <w:sz w:val="20"/>
          <w:szCs w:val="20"/>
          <w:vertAlign w:val="superscript"/>
        </w:rPr>
        <w:t>-1</w:t>
      </w:r>
      <w:r w:rsidR="001228BC" w:rsidRPr="001228BC">
        <w:rPr>
          <w:sz w:val="20"/>
          <w:szCs w:val="20"/>
        </w:rPr>
        <w:t>, K</w:t>
      </w:r>
      <w:r w:rsidR="001228BC" w:rsidRPr="001228BC">
        <w:rPr>
          <w:sz w:val="20"/>
          <w:szCs w:val="20"/>
          <w:vertAlign w:val="subscript"/>
        </w:rPr>
        <w:t>2</w:t>
      </w:r>
      <w:r w:rsidR="001228BC" w:rsidRPr="001228BC">
        <w:rPr>
          <w:sz w:val="20"/>
          <w:szCs w:val="20"/>
        </w:rPr>
        <w:t xml:space="preserve"> = 200 kg ha</w:t>
      </w:r>
      <w:r w:rsidR="001228BC" w:rsidRPr="001228BC">
        <w:rPr>
          <w:sz w:val="20"/>
          <w:szCs w:val="20"/>
          <w:vertAlign w:val="superscript"/>
        </w:rPr>
        <w:t>-1</w:t>
      </w:r>
      <w:r w:rsidR="001228BC" w:rsidRPr="001228BC">
        <w:rPr>
          <w:sz w:val="20"/>
          <w:szCs w:val="20"/>
        </w:rPr>
        <w:t>, dan K</w:t>
      </w:r>
      <w:r w:rsidR="001228BC" w:rsidRPr="001228BC">
        <w:rPr>
          <w:sz w:val="20"/>
          <w:szCs w:val="20"/>
          <w:vertAlign w:val="subscript"/>
        </w:rPr>
        <w:t xml:space="preserve">3 </w:t>
      </w:r>
      <w:r w:rsidR="001228BC" w:rsidRPr="001228BC">
        <w:rPr>
          <w:sz w:val="20"/>
          <w:szCs w:val="20"/>
        </w:rPr>
        <w:t>= 300 kg ha</w:t>
      </w:r>
      <w:r w:rsidR="001228BC" w:rsidRPr="001228BC">
        <w:rPr>
          <w:sz w:val="20"/>
          <w:szCs w:val="20"/>
          <w:vertAlign w:val="superscript"/>
        </w:rPr>
        <w:t>-1</w:t>
      </w:r>
      <w:r w:rsidR="001228BC" w:rsidRPr="001228BC">
        <w:rPr>
          <w:sz w:val="20"/>
          <w:szCs w:val="20"/>
        </w:rPr>
        <w:t xml:space="preserve">. The results obtained show that the arrangement of closer planting distances between rows </w:t>
      </w:r>
      <w:r w:rsidR="001228BC">
        <w:rPr>
          <w:sz w:val="20"/>
          <w:szCs w:val="20"/>
        </w:rPr>
        <w:t xml:space="preserve">60 x 25 cm </w:t>
      </w:r>
      <w:r w:rsidR="001228BC" w:rsidRPr="001228BC">
        <w:rPr>
          <w:sz w:val="20"/>
          <w:szCs w:val="20"/>
        </w:rPr>
        <w:t>with increasing doses of Potassium</w:t>
      </w:r>
      <w:r w:rsidR="001228BC">
        <w:rPr>
          <w:sz w:val="20"/>
          <w:szCs w:val="20"/>
        </w:rPr>
        <w:t xml:space="preserve"> 300 kg ha</w:t>
      </w:r>
      <w:r w:rsidR="001228BC" w:rsidRPr="001228BC">
        <w:rPr>
          <w:sz w:val="20"/>
          <w:szCs w:val="20"/>
          <w:vertAlign w:val="superscript"/>
        </w:rPr>
        <w:t>-1</w:t>
      </w:r>
      <w:r w:rsidR="001228BC" w:rsidRPr="001228BC">
        <w:rPr>
          <w:sz w:val="20"/>
          <w:szCs w:val="20"/>
        </w:rPr>
        <w:t xml:space="preserve"> results in an interaction with increasing growth and optimal sweet corn yields</w:t>
      </w:r>
    </w:p>
    <w:p w14:paraId="5496FD3B" w14:textId="08E19B48" w:rsidR="00E56C0A" w:rsidRPr="006F3565" w:rsidRDefault="00E56C0A" w:rsidP="009800B1">
      <w:pPr>
        <w:spacing w:after="0"/>
        <w:jc w:val="both"/>
        <w:rPr>
          <w:rFonts w:eastAsia="SimSun"/>
        </w:rPr>
      </w:pPr>
      <w:r w:rsidRPr="00D00ADE">
        <w:rPr>
          <w:b/>
          <w:iCs/>
          <w:sz w:val="20"/>
          <w:szCs w:val="20"/>
        </w:rPr>
        <w:t>Keywords:</w:t>
      </w:r>
      <w:r>
        <w:rPr>
          <w:b/>
          <w:i/>
          <w:sz w:val="20"/>
          <w:szCs w:val="20"/>
        </w:rPr>
        <w:t xml:space="preserve"> </w:t>
      </w:r>
      <w:r w:rsidR="001228BC">
        <w:rPr>
          <w:sz w:val="20"/>
          <w:szCs w:val="20"/>
        </w:rPr>
        <w:t>climate change, stress drought, El-Nino, KNO</w:t>
      </w:r>
      <w:r w:rsidR="001228BC" w:rsidRPr="001228BC">
        <w:rPr>
          <w:sz w:val="20"/>
          <w:szCs w:val="20"/>
          <w:vertAlign w:val="subscript"/>
        </w:rPr>
        <w:t>3</w:t>
      </w:r>
    </w:p>
    <w:p w14:paraId="3F7DA06B" w14:textId="77777777" w:rsidR="009800B1" w:rsidRPr="00CC38D2" w:rsidRDefault="009800B1" w:rsidP="009800B1">
      <w:pPr>
        <w:spacing w:after="120"/>
        <w:jc w:val="both"/>
      </w:pPr>
    </w:p>
    <w:p w14:paraId="517FF67F" w14:textId="77777777" w:rsidR="009E50AD" w:rsidRDefault="009E50AD" w:rsidP="009800B1">
      <w:pPr>
        <w:spacing w:before="240" w:after="0"/>
        <w:rPr>
          <w:b/>
          <w:sz w:val="24"/>
          <w:szCs w:val="24"/>
        </w:rPr>
        <w:sectPr w:rsidR="009E50AD" w:rsidSect="00625117">
          <w:type w:val="continuous"/>
          <w:pgSz w:w="11906" w:h="16838"/>
          <w:pgMar w:top="1701" w:right="1418" w:bottom="1418" w:left="1418" w:header="720" w:footer="720" w:gutter="0"/>
          <w:cols w:space="720"/>
          <w:docGrid w:linePitch="600" w:charSpace="36864"/>
        </w:sectPr>
      </w:pPr>
    </w:p>
    <w:p w14:paraId="1A36681B" w14:textId="650E07C9" w:rsidR="009800B1" w:rsidRPr="00074693" w:rsidRDefault="00E56C0A" w:rsidP="009800B1">
      <w:pPr>
        <w:spacing w:after="0"/>
        <w:rPr>
          <w:b/>
          <w:sz w:val="24"/>
          <w:szCs w:val="24"/>
        </w:rPr>
      </w:pPr>
      <w:r>
        <w:rPr>
          <w:b/>
          <w:sz w:val="24"/>
          <w:szCs w:val="24"/>
        </w:rPr>
        <w:lastRenderedPageBreak/>
        <w:t>INTRODUCTION</w:t>
      </w:r>
    </w:p>
    <w:p w14:paraId="2BCC51B7" w14:textId="77777777" w:rsidR="00976E38" w:rsidRDefault="00976E38" w:rsidP="000579BB">
      <w:pPr>
        <w:pStyle w:val="Body"/>
        <w:spacing w:after="0" w:line="240" w:lineRule="auto"/>
        <w:ind w:firstLine="567"/>
        <w:rPr>
          <w:szCs w:val="24"/>
        </w:rPr>
        <w:sectPr w:rsidR="00976E38" w:rsidSect="00065E51">
          <w:type w:val="continuous"/>
          <w:pgSz w:w="11906" w:h="16838"/>
          <w:pgMar w:top="1701" w:right="1418" w:bottom="1418" w:left="1418" w:header="720" w:footer="720" w:gutter="0"/>
          <w:cols w:space="720"/>
          <w:docGrid w:linePitch="600" w:charSpace="36864"/>
        </w:sectPr>
      </w:pPr>
    </w:p>
    <w:p w14:paraId="6431D60C" w14:textId="583D119B" w:rsidR="00074693" w:rsidRDefault="00074693" w:rsidP="000579BB">
      <w:pPr>
        <w:pStyle w:val="Body"/>
        <w:spacing w:after="0" w:line="240" w:lineRule="auto"/>
        <w:ind w:firstLine="567"/>
        <w:rPr>
          <w:szCs w:val="24"/>
        </w:rPr>
      </w:pPr>
      <w:r w:rsidRPr="00074693">
        <w:rPr>
          <w:szCs w:val="24"/>
        </w:rPr>
        <w:lastRenderedPageBreak/>
        <w:t>Climate change is known to be marked by changes or deviations in climate elements, causing unpredictable weather phenomena, such as rising air temperatures, changes in rainfall, and disasters such as drought. The impact of climate change phenomena that can be clearly seen is the increase in air temperature, such as the air temperature from the period 1899-2005 is known to have increased air te</w:t>
      </w:r>
      <w:r>
        <w:rPr>
          <w:szCs w:val="24"/>
        </w:rPr>
        <w:t>mperature in Indonesia by 0.760°</w:t>
      </w:r>
      <w:r w:rsidRPr="00074693">
        <w:rPr>
          <w:szCs w:val="24"/>
        </w:rPr>
        <w:t>C</w:t>
      </w:r>
      <w:r w:rsidR="007C7984">
        <w:rPr>
          <w:szCs w:val="24"/>
        </w:rPr>
        <w:t xml:space="preserve"> </w:t>
      </w:r>
      <w:r w:rsidR="007C7984">
        <w:rPr>
          <w:szCs w:val="24"/>
        </w:rPr>
        <w:fldChar w:fldCharType="begin" w:fldLock="1"/>
      </w:r>
      <w:r w:rsidR="004542B5">
        <w:rPr>
          <w:szCs w:val="24"/>
        </w:rPr>
        <w:instrText>ADDIN CSL_CITATION {"citationItems":[{"id":"ITEM-1","itemData":{"DOI":"10.22373/p-jpft.v3i3.13359","ISSN":"2460-4348","abstract":"Perubahan iklim dapat dikatakan sebagai berubahnya kondisi temperatur atau suhu dan pola cuaca dengan jangka waktu yang panjang. Perubahan iklim dapat mengancam berlangsungnya kehidupan manusia. Global warming keadaan bertambahnya suhu atmosfer, laut, dan daratan bumi. Perubahan iklim dan global warming akan membawa dampak di seluruh dunia dimana kehidupan umat manusia terganggu baik itu dalam kesehatan, pertanian, hutan, infrastruktur, transportasi, pariwisata, energi dan sosial. Penelitian ini bertujuan mengatahui perubahan iklim dan global warming yang terjadi sebagai fase kritis. Metode yang digunakan ialah metode studi literatur, data didapat dari website , buku, jurnal perpustakaan online. Hasil penelitian yaitu global warming dan perubahan iklim saling berhubungan, manusia mulai memasuki fase kritis pemanasan global.","author":[{"dropping-particle":"","family":"Ainurrohmah","given":"Silfia","non-dropping-particle":"","parse-names":false,"suffix":""},{"dropping-particle":"","family":"Sudarti","given":"Sudarti","non-dropping-particle":"","parse-names":false,"suffix":""}],"container-title":"Jurnal Phi Jurnal Pendidikan Fisika dan Fisika Terapan","id":"ITEM-1","issue":"3","issued":{"date-parts":[["2022"]]},"page":"1","title":"Analisis Perubahan Iklim dan Global Warming yang Terjadi sebagai Fase Kritis","type":"article-journal","volume":"3"},"uris":["http://www.mendeley.com/documents/?uuid=10af6c25-bf29-44a1-b723-a34291b39fed"]}],"mendeley":{"formattedCitation":"(Ainurrohmah &amp; Sudarti, 2022)","plainTextFormattedCitation":"(Ainurrohmah &amp; Sudarti, 2022)","previouslyFormattedCitation":"(Ainurrohmah &amp; Sudarti, 2022)"},"properties":{"noteIndex":0},"schema":"https://github.com/citation-style-language/schema/raw/master/csl-citation.json"}</w:instrText>
      </w:r>
      <w:r w:rsidR="007C7984">
        <w:rPr>
          <w:szCs w:val="24"/>
        </w:rPr>
        <w:fldChar w:fldCharType="separate"/>
      </w:r>
      <w:r w:rsidR="007C7984" w:rsidRPr="007C7984">
        <w:rPr>
          <w:noProof/>
          <w:szCs w:val="24"/>
        </w:rPr>
        <w:t>(Ainurrohmah &amp; Sudarti, 2022)</w:t>
      </w:r>
      <w:r w:rsidR="007C7984">
        <w:rPr>
          <w:szCs w:val="24"/>
        </w:rPr>
        <w:fldChar w:fldCharType="end"/>
      </w:r>
      <w:r w:rsidRPr="00074693">
        <w:rPr>
          <w:szCs w:val="24"/>
        </w:rPr>
        <w:t>. The increase in temperature can continue to occur, especially extreme increases in the dry season, which can affect the results of cultivated crop production. Corn plants cultivated in Indonesia have economic value and are widely used. The position of corn in agricultural commodities has several important roles, such as sweet corn as a source of food, glutinous corn for a source of feed. The various important roles of corn in life make sweet corn have a high demand to meet national corn needs. It is known that 30% of corn production is used for national food needs</w:t>
      </w:r>
      <w:r w:rsidR="004542B5">
        <w:rPr>
          <w:szCs w:val="24"/>
        </w:rPr>
        <w:t xml:space="preserve"> </w:t>
      </w:r>
      <w:r w:rsidR="004542B5">
        <w:rPr>
          <w:szCs w:val="24"/>
        </w:rPr>
        <w:fldChar w:fldCharType="begin" w:fldLock="1"/>
      </w:r>
      <w:r w:rsidR="004542B5">
        <w:rPr>
          <w:szCs w:val="24"/>
        </w:rPr>
        <w:instrText>ADDIN CSL_CITATION {"citationItems":[{"id":"ITEM-1","itemData":{"ISBN":"1251006011111","abstract":"Predicting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approach.","author":[{"dropping-particle":"","family":"Fitria","given":"","non-dropping-particle":"","parse-names":false,"suffix":""}],"container-title":"Jurnal Pertanian Tropik","id":"ITEM-1","issue":"2","issued":{"date-parts":[["2018"]]},"page":"284-289","title":"Pertumbuhan dan Produksi Jagung (Zea mays, L) Pada Berbagai Pengelolalaan Gulma di Kabupaten Simalunggun Provinsi Sumatera Utara","type":"article-journal","volume":"5"},"uris":["http://www.mendeley.com/documents/?uuid=699acc27-37a1-4d90-a353-994b81699b1e"]}],"mendeley":{"formattedCitation":"(Fitria, 2018)","plainTextFormattedCitation":"(Fitria, 2018)","previouslyFormattedCitation":"(Fitria, 2018)"},"properties":{"noteIndex":0},"schema":"https://github.com/citation-style-language/schema/raw/master/csl-citation.json"}</w:instrText>
      </w:r>
      <w:r w:rsidR="004542B5">
        <w:rPr>
          <w:szCs w:val="24"/>
        </w:rPr>
        <w:fldChar w:fldCharType="separate"/>
      </w:r>
      <w:r w:rsidR="004542B5" w:rsidRPr="004542B5">
        <w:rPr>
          <w:noProof/>
          <w:szCs w:val="24"/>
        </w:rPr>
        <w:t>(Fitria, 2018)</w:t>
      </w:r>
      <w:r w:rsidR="004542B5">
        <w:rPr>
          <w:szCs w:val="24"/>
        </w:rPr>
        <w:fldChar w:fldCharType="end"/>
      </w:r>
      <w:r w:rsidRPr="00074693">
        <w:rPr>
          <w:szCs w:val="24"/>
        </w:rPr>
        <w:t xml:space="preserve">. The use of sweet corn is in great demand because corn contains many beneficial ingredients, such as carbohydrates, protein, fat, starch, vitamins, and minerals. </w:t>
      </w:r>
    </w:p>
    <w:p w14:paraId="1A07289D" w14:textId="006E40C5" w:rsidR="00976E38" w:rsidRDefault="00074693" w:rsidP="000579BB">
      <w:pPr>
        <w:pStyle w:val="Body"/>
        <w:spacing w:line="240" w:lineRule="auto"/>
        <w:ind w:firstLine="567"/>
        <w:sectPr w:rsidR="00976E38" w:rsidSect="00976E38">
          <w:type w:val="continuous"/>
          <w:pgSz w:w="11906" w:h="16838"/>
          <w:pgMar w:top="1701" w:right="1418" w:bottom="1418" w:left="1418" w:header="720" w:footer="720" w:gutter="0"/>
          <w:cols w:num="2" w:space="720"/>
          <w:docGrid w:linePitch="600" w:charSpace="36864"/>
        </w:sectPr>
      </w:pPr>
      <w:r w:rsidRPr="00074693">
        <w:rPr>
          <w:szCs w:val="24"/>
        </w:rPr>
        <w:lastRenderedPageBreak/>
        <w:t xml:space="preserve">Based on data from </w:t>
      </w:r>
      <w:r w:rsidRPr="004542B5">
        <w:rPr>
          <w:szCs w:val="24"/>
        </w:rPr>
        <w:t>the Food Security Agency of the Ministry of Agriculture in 2018</w:t>
      </w:r>
      <w:r w:rsidR="002A2158" w:rsidRPr="004542B5">
        <w:rPr>
          <w:szCs w:val="24"/>
        </w:rPr>
        <w:t>, it was</w:t>
      </w:r>
      <w:r w:rsidRPr="004542B5">
        <w:rPr>
          <w:szCs w:val="24"/>
        </w:rPr>
        <w:t xml:space="preserve"> known that the need</w:t>
      </w:r>
      <w:r w:rsidRPr="00074693">
        <w:rPr>
          <w:szCs w:val="24"/>
        </w:rPr>
        <w:t xml:space="preserve"> for corn in Indonesia in 2018 was 15.5 million tons. The need for corn in 2018 includes 4.76 million tons for the food industry, 2.52 million tons needed for independent livestock farming, 7.76 million for animal feed, and 120 thousand tons needed for seed production. Drought due to climate change can affect the growth and yield of corn plants in the dry season. Through the application of Potassium fertilizer can be one way to overcome the problems of plant growth and yield in drought stress conditions. The application of Potassium given to drought-stressed plants can play a role in root development, increase turgor, reduce osmotic potential, increase proline accumulation and increase enzyme activity </w:t>
      </w:r>
      <w:r w:rsidR="004542B5">
        <w:rPr>
          <w:szCs w:val="24"/>
        </w:rPr>
        <w:fldChar w:fldCharType="begin" w:fldLock="1"/>
      </w:r>
      <w:r w:rsidR="004542B5">
        <w:rPr>
          <w:szCs w:val="24"/>
        </w:rPr>
        <w:instrText>ADDIN CSL_CITATION {"citationItems":[{"id":"ITEM-1","itemData":{"ISBN":"978-602-5878-87-9","ISSN":"1098-6596","PMID":"25246403","abstract":"Predicting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approach.","author":[{"dropping-particle":"","family":"Kandowangko","given":"Novri Youla","non-dropping-particle":"","parse-names":false,"suffix":""}],"container-title":"J. of Chemical Information and Modeling","id":"ITEM-1","issue":"9","issued":{"date-parts":[["2019"]]},"number-of-pages":"Ideas Publishing: Gorontalo.","title":"SOLUSI KEKERINGAN TANAMAN JAGUNG (Pemanfaatan Mikroba Azospirillum dan Mikoriza Arbuskula)","type":"book","volume":"53"},"uris":["http://www.mendeley.com/documents/?uuid=84c54c64-631e-4917-8d1b-d7047f6502d8"]}],"mendeley":{"formattedCitation":"(Kandowangko, 2019)","plainTextFormattedCitation":"(Kandowangko, 2019)","previouslyFormattedCitation":"(Kandowangko, 2019)"},"properties":{"noteIndex":0},"schema":"https://github.com/citation-style-language/schema/raw/master/csl-citation.json"}</w:instrText>
      </w:r>
      <w:r w:rsidR="004542B5">
        <w:rPr>
          <w:szCs w:val="24"/>
        </w:rPr>
        <w:fldChar w:fldCharType="separate"/>
      </w:r>
      <w:r w:rsidR="004542B5" w:rsidRPr="004542B5">
        <w:rPr>
          <w:noProof/>
          <w:szCs w:val="24"/>
        </w:rPr>
        <w:t>(Kandowangko, 2019)</w:t>
      </w:r>
      <w:r w:rsidR="004542B5">
        <w:rPr>
          <w:szCs w:val="24"/>
        </w:rPr>
        <w:fldChar w:fldCharType="end"/>
      </w:r>
      <w:r w:rsidRPr="00074693">
        <w:rPr>
          <w:szCs w:val="24"/>
        </w:rPr>
        <w:t>. Based on the results of research by</w:t>
      </w:r>
      <w:r w:rsidR="004542B5">
        <w:rPr>
          <w:szCs w:val="24"/>
        </w:rPr>
        <w:t xml:space="preserve"> </w:t>
      </w:r>
      <w:r w:rsidR="004542B5">
        <w:rPr>
          <w:szCs w:val="24"/>
        </w:rPr>
        <w:fldChar w:fldCharType="begin" w:fldLock="1"/>
      </w:r>
      <w:r w:rsidR="004542B5">
        <w:rPr>
          <w:szCs w:val="24"/>
        </w:rPr>
        <w:instrText>ADDIN CSL_CITATION {"citationItems":[{"id":"ITEM-1","itemData":{"DOI":"10.17969/jimfp.v7i2.20007","ISSN":"2615-2878","abstract":"Abstrak. Tujuan penelitian ini untuk mengetahui pengaruh cekaman kekeringan dan pemupukan kalium terhadap pertumbuhan dan hasil tanaman padi (Oryza sativa L.). Penelitian berlangsung pada bulan Februari – Juni 2021 di Rumah Kaca 2 dan Laboratorium Fisiologi Tumbuhan Fakultas Pertanian, Universitas Syiah Kuala, Banda Aceh. Penelitian ini menggunakan Rancangan Petak Terpisah 3x3 dengan 3 ulangan yang terdiri dari perlakuan cekaman kekeringan sebagai petak utama yang memiliki 3 taraf (tanpa kekeringan, kekeringan fase vegetatif, kekeringan fase generatif) dan perlakuan pemupukan kalium sebagai anak petak yang memiliki 3 taraf (50 kg ha-1, 100 kg ha-1, 150 kg ha-1). Hasil penelitian menunjukkan bahwa pemupukan KCl dengan dosis 100 kg ha-1 dapat memperkecil penurunan hasil padi yang mengalami kekeringan fase vegetatif. Pemupukan KCl 150 kg ha-1 dapat memperkecil penurunan hasil padi yang mengalami kekeringan fase generatif.Effect of Drought Stress and Potassium Fertilization on Growth and Yield of Rice (Oryza sativa L.)Abstract. The purpose of this study was to determine the effect of drought stress and potassium fertilization on the growth and yield of rice (Oryza sativa L.). The research too place from February – June 2021 at Greenhouse 2 and Plant Physiology Laboratory, Faculty of Agriculture, Syiah Kuala University, Banda Aceh. This study used was a 3x3 Split Plot Design with 3 replication consisting of drought stress treatment as the main plot which had 3 levels (without drought, vegetative phase drought, generative phase drought) and potassium fertilization treatment as a subplot which had 3 levels (50 kg ha-1, 100 kg ha-1, 150 kg ha-1). The result showed that KCl fertilization with a dose of 100 kg ha-1 could reduce the decrease in yield of rice that experienced drought in the vegetative phase. Fertilizing KCl 150 kg ha-1 can reduce the decrease in rice yields that experience drought in the generative phase.","author":[{"dropping-particle":"","family":"Ariyadi","given":"Fahlia","non-dropping-particle":"","parse-names":false,"suffix":""},{"dropping-particle":"","family":"Hasanuddin","given":"Hasanuddin","non-dropping-particle":"","parse-names":false,"suffix":""},{"dropping-particle":"","family":"Ichsan","given":"Cut Nur","non-dropping-particle":"","parse-names":false,"suffix":""}],"container-title":"Jurnal Ilmiah Mahasiswa Pertanian","id":"ITEM-1","issue":"2","issued":{"date-parts":[["2022"]]},"page":"8-14","title":"Pengaruh Cekaman Kekeringan dan Pemupukan Kalium Terhadap Pertumbuhan dan Hasil Tanaman Padi (Oryza sativa L.)","type":"article-journal","volume":"7"},"uris":["http://www.mendeley.com/documents/?uuid=51a37526-d0d7-40a1-9a7b-13c601e58be8"]}],"mendeley":{"formattedCitation":"(Ariyadi et al., 2022)","plainTextFormattedCitation":"(Ariyadi et al., 2022)","previouslyFormattedCitation":"(Ariyadi et al., 2022)"},"properties":{"noteIndex":0},"schema":"https://github.com/citation-style-language/schema/raw/master/csl-citation.json"}</w:instrText>
      </w:r>
      <w:r w:rsidR="004542B5">
        <w:rPr>
          <w:szCs w:val="24"/>
        </w:rPr>
        <w:fldChar w:fldCharType="separate"/>
      </w:r>
      <w:r w:rsidR="004542B5" w:rsidRPr="004542B5">
        <w:rPr>
          <w:noProof/>
          <w:szCs w:val="24"/>
        </w:rPr>
        <w:t xml:space="preserve">Ariyadi </w:t>
      </w:r>
      <w:r w:rsidR="004542B5" w:rsidRPr="004542B5">
        <w:rPr>
          <w:i/>
          <w:noProof/>
          <w:szCs w:val="24"/>
        </w:rPr>
        <w:t>et al</w:t>
      </w:r>
      <w:r w:rsidR="004542B5" w:rsidRPr="004542B5">
        <w:rPr>
          <w:noProof/>
          <w:szCs w:val="24"/>
        </w:rPr>
        <w:t xml:space="preserve">., </w:t>
      </w:r>
      <w:r w:rsidR="00C142A2">
        <w:rPr>
          <w:noProof/>
          <w:szCs w:val="24"/>
        </w:rPr>
        <w:t>(</w:t>
      </w:r>
      <w:r w:rsidR="004542B5" w:rsidRPr="004542B5">
        <w:rPr>
          <w:noProof/>
          <w:szCs w:val="24"/>
        </w:rPr>
        <w:t>2022)</w:t>
      </w:r>
      <w:r w:rsidR="004542B5">
        <w:rPr>
          <w:szCs w:val="24"/>
        </w:rPr>
        <w:fldChar w:fldCharType="end"/>
      </w:r>
      <w:r w:rsidRPr="00074693">
        <w:rPr>
          <w:szCs w:val="24"/>
        </w:rPr>
        <w:t xml:space="preserve">, showed that the application of Potassium fertilizer can minimize the decline in plant growth in the vegetative phase and yields in the generative phase when hit by drought. The pattern of planting distance can be done to maintain land productivity in the dry season. Arrangement of planting distance </w:t>
      </w:r>
      <w:r w:rsidRPr="00074693">
        <w:rPr>
          <w:szCs w:val="24"/>
        </w:rPr>
        <w:lastRenderedPageBreak/>
        <w:t xml:space="preserve">can affect plant growth and yield because through the arrangement of planting distance it will be related to the level of competition between plants in obtaining nutrients, water, and plant growing space. The number of plant populations that are too excessive planted with a distance that is too close together in the dry season can increase plant competition in competing for </w:t>
      </w:r>
      <w:r w:rsidRPr="00074693">
        <w:rPr>
          <w:szCs w:val="24"/>
        </w:rPr>
        <w:lastRenderedPageBreak/>
        <w:t>nutrients and water. Planting distances that are too wide will cause some light to fall to the soil surface and the evaporation that occurs will be higher</w:t>
      </w:r>
      <w:r w:rsidR="004542B5">
        <w:rPr>
          <w:szCs w:val="24"/>
        </w:rPr>
        <w:t xml:space="preserve"> </w:t>
      </w:r>
      <w:r w:rsidR="004542B5">
        <w:rPr>
          <w:szCs w:val="24"/>
        </w:rPr>
        <w:fldChar w:fldCharType="begin" w:fldLock="1"/>
      </w:r>
      <w:r w:rsidR="004542B5">
        <w:rPr>
          <w:szCs w:val="24"/>
        </w:rPr>
        <w:instrText>ADDIN CSL_CITATION {"citationItems":[{"id":"ITEM-1","itemData":{"DOI":"10.31851/sainmatika.v15i2.2378","ISSN":"1829-586X","abstract":"Penelitian yang berjudul : Pengaruh Jarak Tanam Terhadap Pertumbuhan Dan Produksi Jagung (Zea Mays L) Non Hibrida Di Lahan Balai Agro Teknologi Terpadu (Atp)”. Bertujuan untuk mendapatkan jarak tanam yang optimal (Produksi yang maksimal) pada jagung non hibrida. Penelitian dilaksanakan pada Februari 2018 sampai Juli 2018, bertempat di Lahan Agro Teknologi Terpadu (ATP), Desa Bakung, Kecamatan Inderalaya, Kabupaten Ogan Ilir (OI) Provinsi Sumatera Selatan Provinsi Sumatera Selatan. Rancangan yang digunakan Rancangan Acak Lengkap dengan 27 kombinasi perlakuan yang diulang sebanyak 3 ulangan. Hasil penelitian menunjukkan bahwa Pemakaian jarak tanam yang jarang dapat meningkatkan pertumbuhan dan produksi tanaman jagung, pada jarak tanam 80 cm x 20 cm, dan jarak tanam 100 cm x 50 cm x 20 cm, memberikan pengaruh terbaik terhadap pertumbuhan dan produksi tanaman jagung, jagung non hibrida Srikandi dengan pemakaian jarak tanam 75 cm x 15 cm memberikan","author":[{"dropping-particle":"","family":"Kartika","given":"Trimin","non-dropping-particle":"","parse-names":false,"suffix":""}],"container-title":"Sainmatika: Jurnal Ilmiah Matematika dan Ilmu Pengetahuan Alam","id":"ITEM-1","issue":"2","issued":{"date-parts":[["2018"]]},"page":"129","title":"Pengaruh Jarak Tanam terhadap Pertumbuhan dan Produksi Jagung (Zea Mays L) Non Hibrida di Lahan Balai Agro Teknologi Terpadu (ATP)","type":"article-journal","volume":"15"},"uris":["http://www.mendeley.com/documents/?uuid=6f0d2224-05ca-4fea-897d-bd0af3ed0dfd"]}],"mendeley":{"formattedCitation":"(Kartika, 2018)","plainTextFormattedCitation":"(Kartika, 2018)","previouslyFormattedCitation":"(Kartika, 2018)"},"properties":{"noteIndex":0},"schema":"https://github.com/citation-style-language/schema/raw/master/csl-citation.json"}</w:instrText>
      </w:r>
      <w:r w:rsidR="004542B5">
        <w:rPr>
          <w:szCs w:val="24"/>
        </w:rPr>
        <w:fldChar w:fldCharType="separate"/>
      </w:r>
      <w:r w:rsidR="004542B5" w:rsidRPr="004542B5">
        <w:rPr>
          <w:noProof/>
          <w:szCs w:val="24"/>
        </w:rPr>
        <w:t>(Kartika, 2018)</w:t>
      </w:r>
      <w:r w:rsidR="004542B5">
        <w:rPr>
          <w:szCs w:val="24"/>
        </w:rPr>
        <w:fldChar w:fldCharType="end"/>
      </w:r>
      <w:r w:rsidR="004542B5">
        <w:rPr>
          <w:szCs w:val="24"/>
        </w:rPr>
        <w:t>.</w:t>
      </w:r>
      <w:r w:rsidRPr="00074693">
        <w:rPr>
          <w:szCs w:val="24"/>
        </w:rPr>
        <w:t xml:space="preserve"> Therefore, this study was conducted to obtain an optimal pattern of planting distance and dosage of Potassium fertilizer so that the production of sweet corn plants in drought conditions </w:t>
      </w:r>
      <w:r w:rsidR="00AA3BEC">
        <w:rPr>
          <w:szCs w:val="24"/>
        </w:rPr>
        <w:t>.</w:t>
      </w:r>
    </w:p>
    <w:p w14:paraId="477385BF" w14:textId="6E78CB54" w:rsidR="009800B1" w:rsidRDefault="00E56C0A" w:rsidP="006117C5">
      <w:pPr>
        <w:spacing w:before="240" w:after="120"/>
        <w:rPr>
          <w:b/>
          <w:sz w:val="24"/>
          <w:szCs w:val="24"/>
        </w:rPr>
      </w:pPr>
      <w:r>
        <w:rPr>
          <w:b/>
          <w:sz w:val="24"/>
          <w:szCs w:val="24"/>
        </w:rPr>
        <w:lastRenderedPageBreak/>
        <w:t xml:space="preserve">METHODS </w:t>
      </w:r>
    </w:p>
    <w:p w14:paraId="5FA7D4D6" w14:textId="77777777" w:rsidR="00976E38" w:rsidRDefault="00976E38" w:rsidP="006117C5">
      <w:pPr>
        <w:pStyle w:val="Body"/>
        <w:spacing w:after="120" w:line="240" w:lineRule="auto"/>
        <w:ind w:firstLine="567"/>
        <w:sectPr w:rsidR="00976E38" w:rsidSect="00065E51">
          <w:type w:val="continuous"/>
          <w:pgSz w:w="11906" w:h="16838"/>
          <w:pgMar w:top="1701" w:right="1418" w:bottom="1418" w:left="1418" w:header="720" w:footer="720" w:gutter="0"/>
          <w:cols w:space="720"/>
          <w:docGrid w:linePitch="600" w:charSpace="36864"/>
        </w:sectPr>
      </w:pPr>
    </w:p>
    <w:p w14:paraId="3842B4AD" w14:textId="625D6ECF" w:rsidR="00EE550E" w:rsidRDefault="00074693" w:rsidP="000579BB">
      <w:pPr>
        <w:pStyle w:val="Body"/>
        <w:spacing w:after="0" w:line="240" w:lineRule="auto"/>
        <w:ind w:firstLine="567"/>
      </w:pPr>
      <w:r w:rsidRPr="00074693">
        <w:lastRenderedPageBreak/>
        <w:t>The research was conducted from Au</w:t>
      </w:r>
      <w:r>
        <w:t xml:space="preserve">gust to October 2024 </w:t>
      </w:r>
      <w:r w:rsidR="00FD5B23">
        <w:t xml:space="preserve">and located </w:t>
      </w:r>
      <w:r>
        <w:t>at the Agro</w:t>
      </w:r>
      <w:r w:rsidRPr="00074693">
        <w:t xml:space="preserve"> Techno Park Research Center, Faculty of Agricultur</w:t>
      </w:r>
      <w:r w:rsidR="00FD5B23">
        <w:t>e, Brawijaya University,</w:t>
      </w:r>
      <w:r w:rsidRPr="00074693">
        <w:t xml:space="preserve"> in Malang Regency, East Java Province, Indonesia. The research location has an ai</w:t>
      </w:r>
      <w:r>
        <w:t>r temperature ranging from 25.4</w:t>
      </w:r>
      <w:r w:rsidRPr="00074693">
        <w:t>- 27.0ᵒC and rainfall per month ranging from 10.50-54.00 mm month</w:t>
      </w:r>
      <w:r w:rsidRPr="00074693">
        <w:rPr>
          <w:vertAlign w:val="superscript"/>
        </w:rPr>
        <w:t>-</w:t>
      </w:r>
      <w:r w:rsidRPr="004542B5">
        <w:rPr>
          <w:vertAlign w:val="superscript"/>
        </w:rPr>
        <w:t xml:space="preserve">1 </w:t>
      </w:r>
      <w:r w:rsidRPr="004542B5">
        <w:t>(BPS, 2021).</w:t>
      </w:r>
      <w:r w:rsidRPr="00074693">
        <w:t xml:space="preserve"> The tools and materials used in the study in</w:t>
      </w:r>
      <w:r w:rsidR="00EE550E">
        <w:t>cluded a meter, soil moisture meter</w:t>
      </w:r>
      <w:r w:rsidRPr="00074693">
        <w:t>, Leaf</w:t>
      </w:r>
      <w:r w:rsidR="00A17A86">
        <w:t xml:space="preserve"> Area Meter (LAM)</w:t>
      </w:r>
      <w:r w:rsidRPr="00074693">
        <w:t xml:space="preserve">, </w:t>
      </w:r>
      <w:r w:rsidR="00EE550E" w:rsidRPr="00EE550E">
        <w:t>vernier caliper</w:t>
      </w:r>
      <w:r w:rsidR="00EE550E">
        <w:t xml:space="preserve">, scales, </w:t>
      </w:r>
      <w:r w:rsidRPr="00074693">
        <w:t>Paragon variety sweet corn seeds, Urea fertilizer, SP-36 fertilizer, KNO</w:t>
      </w:r>
      <w:r w:rsidRPr="002A2158">
        <w:rPr>
          <w:vertAlign w:val="subscript"/>
        </w:rPr>
        <w:t>3</w:t>
      </w:r>
      <w:r w:rsidRPr="00074693">
        <w:t xml:space="preserve"> fertilizer, and manure. The study was conducted using a split plot design. The design was repeated 3 times with 3 levels for each main plot and subplot. The main plot is J</w:t>
      </w:r>
      <w:r w:rsidRPr="00074693">
        <w:rPr>
          <w:vertAlign w:val="subscript"/>
        </w:rPr>
        <w:t>1</w:t>
      </w:r>
      <w:r w:rsidRPr="00074693">
        <w:t xml:space="preserve"> = 75 x 20 cm, J</w:t>
      </w:r>
      <w:r w:rsidRPr="00074693">
        <w:rPr>
          <w:vertAlign w:val="subscript"/>
        </w:rPr>
        <w:t>2</w:t>
      </w:r>
      <w:r w:rsidRPr="00074693">
        <w:t xml:space="preserve"> = 50 x 30 cm, and J</w:t>
      </w:r>
      <w:r w:rsidRPr="00074693">
        <w:rPr>
          <w:vertAlign w:val="subscript"/>
        </w:rPr>
        <w:t>3</w:t>
      </w:r>
      <w:r w:rsidRPr="00074693">
        <w:t xml:space="preserve"> = 60 x 25 cm. Meanwhile, the sub-plots are K</w:t>
      </w:r>
      <w:r w:rsidRPr="00074693">
        <w:rPr>
          <w:vertAlign w:val="subscript"/>
        </w:rPr>
        <w:t>1</w:t>
      </w:r>
      <w:r w:rsidRPr="00074693">
        <w:t xml:space="preserve"> = 100 kg ha</w:t>
      </w:r>
      <w:r w:rsidRPr="00074693">
        <w:rPr>
          <w:vertAlign w:val="superscript"/>
        </w:rPr>
        <w:t>-1</w:t>
      </w:r>
      <w:r w:rsidRPr="00074693">
        <w:t>, K</w:t>
      </w:r>
      <w:r w:rsidRPr="00074693">
        <w:rPr>
          <w:vertAlign w:val="subscript"/>
        </w:rPr>
        <w:t>2</w:t>
      </w:r>
      <w:r w:rsidRPr="00074693">
        <w:t xml:space="preserve"> = 200 kg ha</w:t>
      </w:r>
      <w:r w:rsidRPr="00074693">
        <w:rPr>
          <w:vertAlign w:val="superscript"/>
        </w:rPr>
        <w:t>-1</w:t>
      </w:r>
      <w:r w:rsidRPr="00074693">
        <w:t>, and K</w:t>
      </w:r>
      <w:r w:rsidRPr="00074693">
        <w:rPr>
          <w:vertAlign w:val="subscript"/>
        </w:rPr>
        <w:t>3</w:t>
      </w:r>
      <w:r w:rsidRPr="00074693">
        <w:t xml:space="preserve"> = 300 kg ha</w:t>
      </w:r>
      <w:r w:rsidRPr="00074693">
        <w:rPr>
          <w:vertAlign w:val="superscript"/>
        </w:rPr>
        <w:t>-1</w:t>
      </w:r>
      <w:r w:rsidR="000349FB">
        <w:t xml:space="preserve">. Data analysis was carried out using analysis of variance and further test using the 5% level of </w:t>
      </w:r>
      <w:r w:rsidR="000349FB" w:rsidRPr="000349FB">
        <w:t>Honestly Significant Difference Test</w:t>
      </w:r>
      <w:r w:rsidR="000349FB">
        <w:t xml:space="preserve">. </w:t>
      </w:r>
    </w:p>
    <w:p w14:paraId="27738A3F" w14:textId="49E459FA" w:rsidR="00EE550E" w:rsidRDefault="00EE550E" w:rsidP="000579BB">
      <w:pPr>
        <w:pStyle w:val="Body"/>
        <w:spacing w:after="0" w:line="240" w:lineRule="auto"/>
        <w:ind w:firstLine="567"/>
      </w:pPr>
      <w:r>
        <w:t xml:space="preserve">The research </w:t>
      </w:r>
      <w:r w:rsidRPr="00EE550E">
        <w:t>began with land clearing and preparation by creating beds measuring 6 x 3 meters with a height of 30 cm. Land preparation also included the application of base fertilizers, namely manure and SP-36. Planting spacing was arranged according to the treatment, with plan</w:t>
      </w:r>
      <w:r>
        <w:t>ting holes dug about 5 cm de</w:t>
      </w:r>
      <w:r w:rsidR="00340AAF">
        <w:t>ep. After that</w:t>
      </w:r>
      <w:r>
        <w:t xml:space="preserve"> </w:t>
      </w:r>
      <w:r w:rsidRPr="00EE550E">
        <w:t xml:space="preserve">two seeds were planted in each hole, then covered with soil and watered. After the seeds sprouted, thinning was carried out so that only one plant remained growing in each hole. Maintenance of the sweet corn included </w:t>
      </w:r>
      <w:r w:rsidRPr="00EE550E">
        <w:lastRenderedPageBreak/>
        <w:t xml:space="preserve">watering, weeding, hilling, pest and disease control, and additional fertilization. The fertilization </w:t>
      </w:r>
      <w:r w:rsidR="00340AAF">
        <w:t>applied with</w:t>
      </w:r>
      <w:r w:rsidR="00A17A86">
        <w:t xml:space="preserve"> 150 kg</w:t>
      </w:r>
      <w:r w:rsidR="00A17A86" w:rsidRPr="00A17A86">
        <w:rPr>
          <w:vertAlign w:val="superscript"/>
        </w:rPr>
        <w:t>-1</w:t>
      </w:r>
      <w:r w:rsidR="00A17A86">
        <w:t xml:space="preserve"> </w:t>
      </w:r>
      <w:r w:rsidRPr="00EE550E">
        <w:t>of SP-36 and 300 k</w:t>
      </w:r>
      <w:r w:rsidR="00A17A86">
        <w:t>g</w:t>
      </w:r>
      <w:r w:rsidR="00A17A86" w:rsidRPr="00A17A86">
        <w:rPr>
          <w:vertAlign w:val="superscript"/>
        </w:rPr>
        <w:t>-1</w:t>
      </w:r>
      <w:r w:rsidR="00A17A86">
        <w:t xml:space="preserve"> </w:t>
      </w:r>
      <w:r w:rsidR="00340AAF">
        <w:t>of Urea on 7 Day After P</w:t>
      </w:r>
      <w:r w:rsidRPr="00EE550E">
        <w:t>lanting (DAP). Potassium fertilization using KNO</w:t>
      </w:r>
      <w:r w:rsidRPr="00340AAF">
        <w:rPr>
          <w:vertAlign w:val="subscript"/>
        </w:rPr>
        <w:t>3</w:t>
      </w:r>
      <w:r w:rsidRPr="00EE550E">
        <w:t xml:space="preserve"> fertilizer was applied according to the tre</w:t>
      </w:r>
      <w:r w:rsidR="00340AAF">
        <w:t>atment dose on 14 and 21</w:t>
      </w:r>
      <w:r w:rsidRPr="00EE550E">
        <w:t xml:space="preserve"> DAP. Sweet corn was h</w:t>
      </w:r>
      <w:r w:rsidR="00340AAF">
        <w:t>arvested at 67 DAP after showed</w:t>
      </w:r>
      <w:r w:rsidRPr="00EE550E">
        <w:t xml:space="preserve"> the harvest criteria.</w:t>
      </w:r>
    </w:p>
    <w:p w14:paraId="0FFC3838" w14:textId="4739401A" w:rsidR="00976E38" w:rsidRDefault="000349FB" w:rsidP="000579BB">
      <w:pPr>
        <w:pStyle w:val="Body"/>
        <w:spacing w:after="0" w:line="240" w:lineRule="auto"/>
        <w:ind w:firstLine="567"/>
      </w:pPr>
      <w:r>
        <w:t>Observations made include growth, yield and environment</w:t>
      </w:r>
      <w:r w:rsidR="00A17A86">
        <w:t xml:space="preserve"> observations</w:t>
      </w:r>
      <w:r>
        <w:t>. Growth observations include Crop Growth Rate (CGR) and stomata density. Yield observations include cob length, cob diameter, and harvest index. Meanwhile, environmental obser</w:t>
      </w:r>
      <w:r w:rsidR="00A17A86">
        <w:t xml:space="preserve">vations include </w:t>
      </w:r>
      <w:r>
        <w:t xml:space="preserve">soil moisture. Crop Growth Rate was done by calculating the total dry weight of plants in the second observation minus the dry weight of plants in the second observation, then divided by the time of the first observation minus the time of the first observation. The results obtained were then multiplied by one per observation plot area. </w:t>
      </w:r>
    </w:p>
    <w:p w14:paraId="6DDDBF23" w14:textId="11FB1752" w:rsidR="000349FB" w:rsidRDefault="000349FB" w:rsidP="000579BB">
      <w:pPr>
        <w:pStyle w:val="Body"/>
        <w:spacing w:after="0" w:line="240" w:lineRule="auto"/>
        <w:ind w:firstLine="567"/>
      </w:pPr>
      <w:r>
        <w:t xml:space="preserve">Stomata density observations were made by taking stomata of sweet corn plants using a </w:t>
      </w:r>
      <w:r w:rsidRPr="000349FB">
        <w:t>clear nail polish</w:t>
      </w:r>
      <w:r>
        <w:t xml:space="preserve"> and placing it on a 2 x 5 cm glass preparation. Furthermore, observations were made using a microscope to calculate the number of visible stomata. Stomata den</w:t>
      </w:r>
      <w:r w:rsidR="00A17A86">
        <w:t xml:space="preserve">sity was calculated by divided </w:t>
      </w:r>
      <w:r>
        <w:t xml:space="preserve">the number of stomata by the area of the field of view. Observations of yield parameters were made after harvesting </w:t>
      </w:r>
      <w:r w:rsidR="00340AAF">
        <w:t>on 67 DAP</w:t>
      </w:r>
      <w:r>
        <w:t xml:space="preserve">. Sweet corn harvest index is calculated using the formula according to </w:t>
      </w:r>
      <w:r w:rsidR="004542B5">
        <w:fldChar w:fldCharType="begin" w:fldLock="1"/>
      </w:r>
      <w:r w:rsidR="004542B5">
        <w:instrText>ADDIN CSL_CITATION {"citationItems":[{"id":"ITEM-1","itemData":{"DOI":"10.31970/agrotech.v12i1.90","ISSN":"1858-134X","abstract":"Penelitian ini bertujuan untuk untuk mengetahui waktu tanam yang tepat agar diperoleh hasil kacang tanah yang optimal pada sistem tumpangsari dengan tanaman jagung manis. Penelitian ini dilaksanakan di Lahan Pertanian Kelurahan Petobo Kelurahan Palu Selatan Kota Palu Sulawesi Tengah selama 3 bulan yang dimulai dari bulan September hingga Nopember 2017. Penelitian ini dilaksanakan dengan menggunakan Rancangan Acak Kelompok (RAK) satu faktor, dengan pengelompokan berdasarkan sumber air. Adapun perlakuan yang dicobakan adalah waktu tanam sistem tumpangsari (TS) yaitu sebagai berikut : TS0 = Jagung manis ditanam bersamaan kacang tanah; TS1 = Jagung manis ditanam 2 MST kacang tanah; TS2 = Jagung manis ditanam 4 MST kacang tanah; TS3 = Monokultur jagung manis. Masing-masing perlakuan terdiri atas 3 ulangan sehingga terdapat 12 petak satuan percobaan. Hasil penelitian menunjukkan bahwa perlakuan waktu tanam berpengaruh nyata terhadap tinggi tanaman 4 MST dan jumlah cabang 6 dan 8 MST dan berpengaruh tidak nyata terhadap hasil tanaman kacang tanah pada sistem tumpangsari dengan jagung manis. Waktu tanam yang lebih baik untuk mendapatkan produksi kacang tanah, ditanam 4 MST lebih awal daripada jagung manis.","author":[{"dropping-particle":"","family":"Lestari, Ayu Tuti, Aksarah, Aris, Noer","given":"Hasmari","non-dropping-particle":"","parse-names":false,"suffix":""}],"container-title":"Jurnal Agrotech","id":"ITEM-1","issue":"1","issued":{"date-parts":[["2020"]]},"page":"1-8","title":"Pengaruh Waktu Tanam Terhadap Pertumbuhan Dan Hasil Tanaman Kacang Tanah Yang Ditumpangsarikan Dengan Tanaman Jagung Manis","type":"article-journal","volume":"10"},"uris":["http://www.mendeley.com/documents/?uuid=56283795-6ebe-4ddd-9702-9aa90aa15193"]}],"mendeley":{"formattedCitation":"(Lestari, Ayu Tuti, Aksarah, Aris, Noer, 2020)","manualFormatting":"Lestari et al. (2020)","plainTextFormattedCitation":"(Lestari, Ayu Tuti, Aksarah, Aris, Noer, 2020)","previouslyFormattedCitation":"(Lestari, Ayu Tuti, Aksarah, Aris, Noer, 2020)"},"properties":{"noteIndex":0},"schema":"https://github.com/citation-style-language/schema/raw/master/csl-citation.json"}</w:instrText>
      </w:r>
      <w:r w:rsidR="004542B5">
        <w:fldChar w:fldCharType="separate"/>
      </w:r>
      <w:r w:rsidR="004542B5">
        <w:rPr>
          <w:noProof/>
        </w:rPr>
        <w:t xml:space="preserve">Lestari </w:t>
      </w:r>
      <w:r w:rsidR="004542B5" w:rsidRPr="004542B5">
        <w:rPr>
          <w:i/>
          <w:noProof/>
        </w:rPr>
        <w:t>et al</w:t>
      </w:r>
      <w:r w:rsidR="004542B5">
        <w:rPr>
          <w:noProof/>
        </w:rPr>
        <w:t>.</w:t>
      </w:r>
      <w:r w:rsidR="004542B5" w:rsidRPr="004542B5">
        <w:rPr>
          <w:noProof/>
        </w:rPr>
        <w:t xml:space="preserve"> </w:t>
      </w:r>
      <w:r w:rsidR="004542B5">
        <w:rPr>
          <w:noProof/>
        </w:rPr>
        <w:t>(</w:t>
      </w:r>
      <w:r w:rsidR="004542B5" w:rsidRPr="004542B5">
        <w:rPr>
          <w:noProof/>
        </w:rPr>
        <w:t>2020)</w:t>
      </w:r>
      <w:r w:rsidR="004542B5">
        <w:fldChar w:fldCharType="end"/>
      </w:r>
      <w:r w:rsidR="004542B5">
        <w:t>:</w:t>
      </w:r>
    </w:p>
    <w:p w14:paraId="065977E6" w14:textId="72885CE0" w:rsidR="00074693" w:rsidRPr="00976E38" w:rsidRDefault="000349FB" w:rsidP="00976E38">
      <w:pPr>
        <w:pStyle w:val="Body"/>
        <w:spacing w:after="0" w:line="240" w:lineRule="auto"/>
        <w:ind w:firstLine="0"/>
        <w:jc w:val="center"/>
        <w:rPr>
          <w:color w:val="000000"/>
          <w:sz w:val="20"/>
          <w:szCs w:val="24"/>
        </w:rPr>
      </w:pPr>
      <w:r w:rsidRPr="00976E38">
        <w:rPr>
          <w:color w:val="000000"/>
          <w:sz w:val="18"/>
          <w:szCs w:val="24"/>
        </w:rPr>
        <w:t xml:space="preserve">Harvest Indeks = </w:t>
      </w:r>
      <m:oMath>
        <m:f>
          <m:fPr>
            <m:ctrlPr>
              <w:rPr>
                <w:rFonts w:ascii="Cambria Math" w:hAnsi="Cambria Math"/>
                <w:color w:val="000000"/>
                <w:sz w:val="18"/>
                <w:szCs w:val="24"/>
              </w:rPr>
            </m:ctrlPr>
          </m:fPr>
          <m:num>
            <m:r>
              <m:rPr>
                <m:sty m:val="p"/>
              </m:rPr>
              <w:rPr>
                <w:rFonts w:ascii="Cambria Math" w:hAnsi="Cambria Math"/>
                <w:color w:val="000000"/>
                <w:sz w:val="18"/>
                <w:szCs w:val="24"/>
              </w:rPr>
              <m:t>weight of corn without husk (g)</m:t>
            </m:r>
          </m:num>
          <m:den>
            <m:r>
              <m:rPr>
                <m:sty m:val="p"/>
              </m:rPr>
              <w:rPr>
                <w:rFonts w:ascii="Cambria Math" w:hAnsi="Cambria Math"/>
                <w:color w:val="000000"/>
                <w:sz w:val="18"/>
                <w:szCs w:val="24"/>
              </w:rPr>
              <m:t>total weight of plant biomass (g)</m:t>
            </m:r>
          </m:den>
        </m:f>
      </m:oMath>
      <w:r w:rsidR="00976E38" w:rsidRPr="00976E38">
        <w:rPr>
          <w:color w:val="000000"/>
          <w:sz w:val="18"/>
          <w:szCs w:val="24"/>
        </w:rPr>
        <w:t xml:space="preserve"> </w:t>
      </w:r>
      <w:r w:rsidRPr="00976E38">
        <w:rPr>
          <w:color w:val="000000"/>
          <w:sz w:val="18"/>
          <w:szCs w:val="24"/>
        </w:rPr>
        <w:t xml:space="preserve">x </w:t>
      </w:r>
      <w:r w:rsidRPr="00976E38">
        <w:rPr>
          <w:color w:val="000000"/>
          <w:sz w:val="20"/>
          <w:szCs w:val="24"/>
        </w:rPr>
        <w:t>100%</w:t>
      </w:r>
    </w:p>
    <w:p w14:paraId="55776397" w14:textId="5927D6FE" w:rsidR="00976E38" w:rsidRDefault="00A17A86" w:rsidP="00AA3BEC">
      <w:pPr>
        <w:pStyle w:val="Body"/>
        <w:spacing w:after="0" w:line="240" w:lineRule="auto"/>
        <w:ind w:firstLine="567"/>
        <w:sectPr w:rsidR="00976E38" w:rsidSect="00976E38">
          <w:type w:val="continuous"/>
          <w:pgSz w:w="11906" w:h="16838"/>
          <w:pgMar w:top="1701" w:right="1418" w:bottom="1418" w:left="1418" w:header="720" w:footer="720" w:gutter="0"/>
          <w:cols w:num="2" w:space="720"/>
          <w:docGrid w:linePitch="600" w:charSpace="36864"/>
        </w:sectPr>
      </w:pPr>
      <w:r>
        <w:lastRenderedPageBreak/>
        <w:t xml:space="preserve">Meanwhile, </w:t>
      </w:r>
      <w:r w:rsidR="00AA3BEC">
        <w:t xml:space="preserve">the </w:t>
      </w:r>
      <w:r>
        <w:t>e</w:t>
      </w:r>
      <w:r w:rsidR="00A53A24">
        <w:t xml:space="preserve">nvironmental </w:t>
      </w:r>
      <w:r>
        <w:t xml:space="preserve">observations include </w:t>
      </w:r>
      <w:r w:rsidR="00A53A24">
        <w:t xml:space="preserve">soil moisture. </w:t>
      </w:r>
      <w:r>
        <w:t>S</w:t>
      </w:r>
      <w:r w:rsidR="00A53A24">
        <w:t xml:space="preserve">oil moisture was measured </w:t>
      </w:r>
      <w:r w:rsidR="00154709">
        <w:t xml:space="preserve">at 12 PM </w:t>
      </w:r>
      <w:r w:rsidR="00A53A24">
        <w:t>using a soil m</w:t>
      </w:r>
      <w:r w:rsidR="0088399C">
        <w:t>oisture</w:t>
      </w:r>
      <w:r w:rsidR="00AA3BEC">
        <w:t xml:space="preserve"> meter. Soil moisture meter </w:t>
      </w:r>
      <w:r w:rsidR="00AA3BEC">
        <w:lastRenderedPageBreak/>
        <w:t xml:space="preserve">that </w:t>
      </w:r>
      <w:r w:rsidR="0088399C">
        <w:t>positioned at 5</w:t>
      </w:r>
      <w:r w:rsidR="00A53A24">
        <w:t xml:space="preserve"> observation points.</w:t>
      </w:r>
      <w:r w:rsidR="00AA3BEC">
        <w:t xml:space="preserve"> </w:t>
      </w:r>
      <w:r w:rsidR="00AA3BEC" w:rsidRPr="00AA3BEC">
        <w:t>After that, the results of the soil moisture measurements at 5 points were averaged.</w:t>
      </w:r>
    </w:p>
    <w:p w14:paraId="647148C7" w14:textId="77777777" w:rsidR="004B1BA6" w:rsidRDefault="004B1BA6" w:rsidP="004B1BA6">
      <w:pPr>
        <w:spacing w:before="240" w:after="120"/>
        <w:rPr>
          <w:b/>
          <w:sz w:val="24"/>
          <w:szCs w:val="24"/>
        </w:rPr>
      </w:pPr>
      <w:r>
        <w:rPr>
          <w:b/>
          <w:sz w:val="24"/>
          <w:szCs w:val="24"/>
        </w:rPr>
        <w:lastRenderedPageBreak/>
        <w:t xml:space="preserve">RESULTS AND DISCUSSION </w:t>
      </w:r>
    </w:p>
    <w:p w14:paraId="444349C1" w14:textId="734BC06E" w:rsidR="004B1BA6" w:rsidRDefault="00377D16" w:rsidP="00CB7EEB">
      <w:pPr>
        <w:pStyle w:val="Body"/>
        <w:spacing w:after="0" w:line="240" w:lineRule="auto"/>
        <w:ind w:left="851" w:hanging="851"/>
      </w:pPr>
      <w:r w:rsidRPr="00CB2137">
        <w:rPr>
          <w:b/>
        </w:rPr>
        <w:t>Table 1.</w:t>
      </w:r>
      <w:r w:rsidRPr="00377D16">
        <w:t xml:space="preserve"> </w:t>
      </w:r>
      <w:r w:rsidR="00CB2137" w:rsidRPr="00377D16">
        <w:t>Interaction of planting distance and potassium dose on sweet corn crop g</w:t>
      </w:r>
      <w:r w:rsidR="00CB2137">
        <w:t xml:space="preserve">rowth rate </w:t>
      </w:r>
      <w:r>
        <w:t>at 35, 42, and 49 DAP</w:t>
      </w:r>
    </w:p>
    <w:tbl>
      <w:tblPr>
        <w:tblW w:w="5000" w:type="pct"/>
        <w:tblLook w:val="04A0" w:firstRow="1" w:lastRow="0" w:firstColumn="1" w:lastColumn="0" w:noHBand="0" w:noVBand="1"/>
      </w:tblPr>
      <w:tblGrid>
        <w:gridCol w:w="1390"/>
        <w:gridCol w:w="1916"/>
        <w:gridCol w:w="2277"/>
        <w:gridCol w:w="397"/>
        <w:gridCol w:w="876"/>
        <w:gridCol w:w="2214"/>
      </w:tblGrid>
      <w:tr w:rsidR="00377D16" w:rsidRPr="00975007" w14:paraId="75D82D88" w14:textId="77777777" w:rsidTr="00CB7EEB">
        <w:trPr>
          <w:trHeight w:val="550"/>
        </w:trPr>
        <w:tc>
          <w:tcPr>
            <w:tcW w:w="681" w:type="pct"/>
            <w:vMerge w:val="restart"/>
            <w:tcBorders>
              <w:top w:val="single" w:sz="8" w:space="0" w:color="auto"/>
              <w:left w:val="nil"/>
              <w:right w:val="nil"/>
            </w:tcBorders>
            <w:vAlign w:val="center"/>
          </w:tcPr>
          <w:p w14:paraId="0114CAD1" w14:textId="77777777" w:rsidR="00CB7EEB"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O</w:t>
            </w:r>
            <w:r w:rsidR="00CB7EEB" w:rsidRPr="00975007">
              <w:rPr>
                <w:rFonts w:eastAsia="Times New Roman"/>
                <w:color w:val="000000"/>
                <w:sz w:val="24"/>
                <w:szCs w:val="24"/>
              </w:rPr>
              <w:t>bservation</w:t>
            </w:r>
          </w:p>
          <w:p w14:paraId="29791368" w14:textId="3ECAB1D3"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Time (DAP)</w:t>
            </w:r>
          </w:p>
        </w:tc>
        <w:tc>
          <w:tcPr>
            <w:tcW w:w="938" w:type="pct"/>
            <w:vMerge w:val="restart"/>
            <w:tcBorders>
              <w:top w:val="single" w:sz="8" w:space="0" w:color="auto"/>
              <w:left w:val="nil"/>
              <w:bottom w:val="single" w:sz="8" w:space="0" w:color="000000"/>
              <w:right w:val="nil"/>
            </w:tcBorders>
            <w:shd w:val="clear" w:color="auto" w:fill="auto"/>
            <w:noWrap/>
            <w:vAlign w:val="center"/>
            <w:hideMark/>
          </w:tcPr>
          <w:p w14:paraId="489B603B"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Planting Distance </w:t>
            </w:r>
          </w:p>
          <w:p w14:paraId="24EA3C53" w14:textId="6DD968EE"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(cm)</w:t>
            </w:r>
          </w:p>
        </w:tc>
        <w:tc>
          <w:tcPr>
            <w:tcW w:w="3381" w:type="pct"/>
            <w:gridSpan w:val="4"/>
            <w:tcBorders>
              <w:top w:val="single" w:sz="8" w:space="0" w:color="auto"/>
              <w:left w:val="nil"/>
              <w:bottom w:val="single" w:sz="8" w:space="0" w:color="000000"/>
              <w:right w:val="nil"/>
            </w:tcBorders>
            <w:shd w:val="clear" w:color="auto" w:fill="auto"/>
            <w:noWrap/>
            <w:vAlign w:val="center"/>
            <w:hideMark/>
          </w:tcPr>
          <w:p w14:paraId="4918F0D4" w14:textId="126C12DD"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Crop Growth Rate </w:t>
            </w:r>
            <w:r w:rsidRPr="00975007">
              <w:rPr>
                <w:color w:val="000000"/>
                <w:sz w:val="24"/>
                <w:szCs w:val="24"/>
              </w:rPr>
              <w:t>(g m</w:t>
            </w:r>
            <w:r w:rsidRPr="00975007">
              <w:rPr>
                <w:color w:val="000000"/>
                <w:sz w:val="24"/>
                <w:szCs w:val="24"/>
                <w:vertAlign w:val="superscript"/>
              </w:rPr>
              <w:t>-2</w:t>
            </w:r>
            <w:r w:rsidRPr="00975007">
              <w:rPr>
                <w:color w:val="000000"/>
                <w:sz w:val="24"/>
                <w:szCs w:val="24"/>
              </w:rPr>
              <w:t xml:space="preserve"> week</w:t>
            </w:r>
            <w:r w:rsidRPr="00975007">
              <w:rPr>
                <w:color w:val="000000"/>
                <w:sz w:val="24"/>
                <w:szCs w:val="24"/>
                <w:vertAlign w:val="superscript"/>
              </w:rPr>
              <w:t>-1</w:t>
            </w:r>
            <w:r w:rsidRPr="00975007">
              <w:rPr>
                <w:color w:val="000000"/>
                <w:sz w:val="24"/>
                <w:szCs w:val="24"/>
              </w:rPr>
              <w:t>)</w:t>
            </w:r>
            <w:r w:rsidRPr="00975007">
              <w:rPr>
                <w:rFonts w:eastAsia="Times New Roman"/>
                <w:color w:val="000000"/>
                <w:sz w:val="24"/>
                <w:szCs w:val="24"/>
              </w:rPr>
              <w:t xml:space="preserve"> on Potassium Dosage </w:t>
            </w:r>
          </w:p>
          <w:p w14:paraId="5CDBC317"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(kg ha</w:t>
            </w:r>
            <w:r w:rsidRPr="00975007">
              <w:rPr>
                <w:rFonts w:eastAsia="Times New Roman"/>
                <w:color w:val="000000"/>
                <w:sz w:val="24"/>
                <w:szCs w:val="24"/>
                <w:vertAlign w:val="superscript"/>
              </w:rPr>
              <w:t>-1</w:t>
            </w:r>
            <w:r w:rsidRPr="00975007">
              <w:rPr>
                <w:rFonts w:eastAsia="Times New Roman"/>
                <w:color w:val="000000"/>
                <w:sz w:val="24"/>
                <w:szCs w:val="24"/>
              </w:rPr>
              <w:t>)</w:t>
            </w:r>
          </w:p>
        </w:tc>
      </w:tr>
      <w:tr w:rsidR="00CB7EEB" w:rsidRPr="00975007" w14:paraId="63E92BA9" w14:textId="77777777" w:rsidTr="00CB7EEB">
        <w:trPr>
          <w:trHeight w:val="60"/>
        </w:trPr>
        <w:tc>
          <w:tcPr>
            <w:tcW w:w="681" w:type="pct"/>
            <w:vMerge/>
            <w:tcBorders>
              <w:left w:val="nil"/>
              <w:bottom w:val="single" w:sz="8" w:space="0" w:color="000000"/>
              <w:right w:val="nil"/>
            </w:tcBorders>
          </w:tcPr>
          <w:p w14:paraId="0157B4FE" w14:textId="77777777" w:rsidR="00377D16" w:rsidRPr="00975007" w:rsidRDefault="00377D16" w:rsidP="00377D16">
            <w:pPr>
              <w:spacing w:after="0"/>
              <w:rPr>
                <w:rFonts w:eastAsia="Times New Roman"/>
                <w:color w:val="000000"/>
                <w:sz w:val="24"/>
                <w:szCs w:val="24"/>
              </w:rPr>
            </w:pPr>
          </w:p>
        </w:tc>
        <w:tc>
          <w:tcPr>
            <w:tcW w:w="938" w:type="pct"/>
            <w:vMerge/>
            <w:tcBorders>
              <w:top w:val="single" w:sz="8" w:space="0" w:color="auto"/>
              <w:left w:val="nil"/>
              <w:bottom w:val="single" w:sz="8" w:space="0" w:color="000000"/>
              <w:right w:val="nil"/>
            </w:tcBorders>
            <w:vAlign w:val="center"/>
            <w:hideMark/>
          </w:tcPr>
          <w:p w14:paraId="1CC72E0C" w14:textId="77777777" w:rsidR="00377D16" w:rsidRPr="00975007" w:rsidRDefault="00377D16" w:rsidP="00377D16">
            <w:pPr>
              <w:spacing w:after="0"/>
              <w:rPr>
                <w:rFonts w:eastAsia="Times New Roman"/>
                <w:color w:val="000000"/>
                <w:sz w:val="24"/>
                <w:szCs w:val="24"/>
              </w:rPr>
            </w:pPr>
          </w:p>
        </w:tc>
        <w:tc>
          <w:tcPr>
            <w:tcW w:w="1358" w:type="pct"/>
            <w:tcBorders>
              <w:top w:val="nil"/>
              <w:left w:val="nil"/>
              <w:bottom w:val="single" w:sz="8" w:space="0" w:color="auto"/>
              <w:right w:val="nil"/>
            </w:tcBorders>
            <w:shd w:val="clear" w:color="auto" w:fill="auto"/>
            <w:noWrap/>
            <w:vAlign w:val="center"/>
            <w:hideMark/>
          </w:tcPr>
          <w:p w14:paraId="203E3790"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100</w:t>
            </w:r>
          </w:p>
        </w:tc>
        <w:tc>
          <w:tcPr>
            <w:tcW w:w="671" w:type="pct"/>
            <w:gridSpan w:val="2"/>
            <w:tcBorders>
              <w:top w:val="nil"/>
              <w:left w:val="nil"/>
              <w:bottom w:val="single" w:sz="8" w:space="0" w:color="auto"/>
              <w:right w:val="nil"/>
            </w:tcBorders>
            <w:shd w:val="clear" w:color="auto" w:fill="auto"/>
            <w:noWrap/>
            <w:vAlign w:val="center"/>
            <w:hideMark/>
          </w:tcPr>
          <w:p w14:paraId="0DE64CF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200</w:t>
            </w:r>
          </w:p>
        </w:tc>
        <w:tc>
          <w:tcPr>
            <w:tcW w:w="1353" w:type="pct"/>
            <w:tcBorders>
              <w:top w:val="nil"/>
              <w:left w:val="nil"/>
              <w:bottom w:val="single" w:sz="8" w:space="0" w:color="auto"/>
              <w:right w:val="nil"/>
            </w:tcBorders>
            <w:shd w:val="clear" w:color="auto" w:fill="auto"/>
            <w:noWrap/>
            <w:vAlign w:val="center"/>
            <w:hideMark/>
          </w:tcPr>
          <w:p w14:paraId="57228F88"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300</w:t>
            </w:r>
          </w:p>
        </w:tc>
      </w:tr>
      <w:tr w:rsidR="00CB7EEB" w:rsidRPr="00975007" w14:paraId="6A3EF4F4" w14:textId="77777777" w:rsidTr="00CB7EEB">
        <w:trPr>
          <w:trHeight w:val="300"/>
        </w:trPr>
        <w:tc>
          <w:tcPr>
            <w:tcW w:w="681" w:type="pct"/>
            <w:vMerge w:val="restart"/>
            <w:tcBorders>
              <w:top w:val="nil"/>
              <w:left w:val="nil"/>
              <w:right w:val="nil"/>
            </w:tcBorders>
            <w:vAlign w:val="center"/>
          </w:tcPr>
          <w:p w14:paraId="033CCD10"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35</w:t>
            </w:r>
          </w:p>
        </w:tc>
        <w:tc>
          <w:tcPr>
            <w:tcW w:w="938" w:type="pct"/>
            <w:vMerge w:val="restart"/>
            <w:tcBorders>
              <w:top w:val="nil"/>
              <w:left w:val="nil"/>
              <w:bottom w:val="nil"/>
              <w:right w:val="nil"/>
            </w:tcBorders>
            <w:shd w:val="clear" w:color="auto" w:fill="auto"/>
            <w:noWrap/>
            <w:vAlign w:val="center"/>
            <w:hideMark/>
          </w:tcPr>
          <w:p w14:paraId="4E938A0C"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75 x 20 </w:t>
            </w:r>
          </w:p>
        </w:tc>
        <w:tc>
          <w:tcPr>
            <w:tcW w:w="1358" w:type="pct"/>
            <w:tcBorders>
              <w:top w:val="nil"/>
              <w:left w:val="nil"/>
              <w:bottom w:val="nil"/>
              <w:right w:val="nil"/>
            </w:tcBorders>
            <w:shd w:val="clear" w:color="auto" w:fill="auto"/>
            <w:noWrap/>
            <w:vAlign w:val="center"/>
            <w:hideMark/>
          </w:tcPr>
          <w:p w14:paraId="0D23C0C9"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17,95 A</w:t>
            </w:r>
          </w:p>
        </w:tc>
        <w:tc>
          <w:tcPr>
            <w:tcW w:w="671" w:type="pct"/>
            <w:gridSpan w:val="2"/>
            <w:tcBorders>
              <w:top w:val="nil"/>
              <w:left w:val="nil"/>
              <w:bottom w:val="nil"/>
              <w:right w:val="nil"/>
            </w:tcBorders>
            <w:shd w:val="clear" w:color="auto" w:fill="auto"/>
            <w:noWrap/>
            <w:vAlign w:val="center"/>
            <w:hideMark/>
          </w:tcPr>
          <w:p w14:paraId="2FA7A20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21,99 A</w:t>
            </w:r>
          </w:p>
        </w:tc>
        <w:tc>
          <w:tcPr>
            <w:tcW w:w="1353" w:type="pct"/>
            <w:tcBorders>
              <w:top w:val="nil"/>
              <w:left w:val="nil"/>
              <w:bottom w:val="nil"/>
              <w:right w:val="nil"/>
            </w:tcBorders>
            <w:shd w:val="clear" w:color="auto" w:fill="auto"/>
            <w:noWrap/>
            <w:vAlign w:val="center"/>
            <w:hideMark/>
          </w:tcPr>
          <w:p w14:paraId="4CFEE90A"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28,76 A</w:t>
            </w:r>
          </w:p>
        </w:tc>
      </w:tr>
      <w:tr w:rsidR="00CB7EEB" w:rsidRPr="00975007" w14:paraId="4C4DDE72" w14:textId="77777777" w:rsidTr="00CB7EEB">
        <w:trPr>
          <w:trHeight w:val="80"/>
        </w:trPr>
        <w:tc>
          <w:tcPr>
            <w:tcW w:w="681" w:type="pct"/>
            <w:vMerge/>
            <w:tcBorders>
              <w:left w:val="nil"/>
              <w:right w:val="nil"/>
            </w:tcBorders>
          </w:tcPr>
          <w:p w14:paraId="0C482A0F" w14:textId="77777777" w:rsidR="00377D16" w:rsidRPr="00975007" w:rsidRDefault="00377D16" w:rsidP="00377D16">
            <w:pPr>
              <w:spacing w:after="0"/>
              <w:rPr>
                <w:rFonts w:eastAsia="Times New Roman"/>
                <w:color w:val="000000"/>
                <w:sz w:val="24"/>
                <w:szCs w:val="24"/>
              </w:rPr>
            </w:pPr>
          </w:p>
        </w:tc>
        <w:tc>
          <w:tcPr>
            <w:tcW w:w="938" w:type="pct"/>
            <w:vMerge/>
            <w:tcBorders>
              <w:top w:val="nil"/>
              <w:left w:val="nil"/>
              <w:bottom w:val="nil"/>
              <w:right w:val="nil"/>
            </w:tcBorders>
            <w:vAlign w:val="center"/>
            <w:hideMark/>
          </w:tcPr>
          <w:p w14:paraId="478226C3" w14:textId="77777777" w:rsidR="00377D16" w:rsidRPr="00975007" w:rsidRDefault="00377D16" w:rsidP="00377D16">
            <w:pPr>
              <w:spacing w:after="0"/>
              <w:rPr>
                <w:rFonts w:eastAsia="Times New Roman"/>
                <w:color w:val="000000"/>
                <w:sz w:val="24"/>
                <w:szCs w:val="24"/>
              </w:rPr>
            </w:pPr>
          </w:p>
        </w:tc>
        <w:tc>
          <w:tcPr>
            <w:tcW w:w="1358" w:type="pct"/>
            <w:tcBorders>
              <w:top w:val="nil"/>
              <w:left w:val="nil"/>
              <w:bottom w:val="nil"/>
              <w:right w:val="nil"/>
            </w:tcBorders>
            <w:shd w:val="clear" w:color="auto" w:fill="auto"/>
            <w:noWrap/>
            <w:vAlign w:val="bottom"/>
            <w:hideMark/>
          </w:tcPr>
          <w:p w14:paraId="6715F236"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671" w:type="pct"/>
            <w:gridSpan w:val="2"/>
            <w:tcBorders>
              <w:top w:val="nil"/>
              <w:left w:val="nil"/>
              <w:bottom w:val="nil"/>
              <w:right w:val="nil"/>
            </w:tcBorders>
            <w:shd w:val="clear" w:color="auto" w:fill="auto"/>
            <w:noWrap/>
            <w:vAlign w:val="bottom"/>
            <w:hideMark/>
          </w:tcPr>
          <w:p w14:paraId="4FF9E69F"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b</w:t>
            </w:r>
          </w:p>
        </w:tc>
        <w:tc>
          <w:tcPr>
            <w:tcW w:w="1353" w:type="pct"/>
            <w:tcBorders>
              <w:top w:val="nil"/>
              <w:left w:val="nil"/>
              <w:bottom w:val="nil"/>
              <w:right w:val="nil"/>
            </w:tcBorders>
            <w:shd w:val="clear" w:color="auto" w:fill="auto"/>
            <w:noWrap/>
            <w:vAlign w:val="bottom"/>
            <w:hideMark/>
          </w:tcPr>
          <w:p w14:paraId="411135E8"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c</w:t>
            </w:r>
          </w:p>
        </w:tc>
      </w:tr>
      <w:tr w:rsidR="00CB7EEB" w:rsidRPr="00975007" w14:paraId="1E5DAAC7" w14:textId="77777777" w:rsidTr="00CB7EEB">
        <w:trPr>
          <w:trHeight w:val="300"/>
        </w:trPr>
        <w:tc>
          <w:tcPr>
            <w:tcW w:w="681" w:type="pct"/>
            <w:vMerge/>
            <w:tcBorders>
              <w:left w:val="nil"/>
              <w:right w:val="nil"/>
            </w:tcBorders>
          </w:tcPr>
          <w:p w14:paraId="625B9B19" w14:textId="77777777" w:rsidR="00377D16" w:rsidRPr="00975007" w:rsidRDefault="00377D16" w:rsidP="00377D16">
            <w:pPr>
              <w:spacing w:after="0"/>
              <w:jc w:val="center"/>
              <w:rPr>
                <w:rFonts w:eastAsia="Times New Roman"/>
                <w:color w:val="000000"/>
                <w:sz w:val="24"/>
                <w:szCs w:val="24"/>
              </w:rPr>
            </w:pPr>
          </w:p>
        </w:tc>
        <w:tc>
          <w:tcPr>
            <w:tcW w:w="938" w:type="pct"/>
            <w:vMerge w:val="restart"/>
            <w:tcBorders>
              <w:top w:val="nil"/>
              <w:left w:val="nil"/>
              <w:bottom w:val="nil"/>
              <w:right w:val="nil"/>
            </w:tcBorders>
            <w:shd w:val="clear" w:color="auto" w:fill="auto"/>
            <w:noWrap/>
            <w:vAlign w:val="center"/>
            <w:hideMark/>
          </w:tcPr>
          <w:p w14:paraId="6F59E63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 50 x 30 </w:t>
            </w:r>
          </w:p>
        </w:tc>
        <w:tc>
          <w:tcPr>
            <w:tcW w:w="1358" w:type="pct"/>
            <w:tcBorders>
              <w:top w:val="nil"/>
              <w:left w:val="nil"/>
              <w:bottom w:val="nil"/>
              <w:right w:val="nil"/>
            </w:tcBorders>
            <w:shd w:val="clear" w:color="auto" w:fill="auto"/>
            <w:noWrap/>
            <w:vAlign w:val="center"/>
            <w:hideMark/>
          </w:tcPr>
          <w:p w14:paraId="66E0FD61"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26,27 B</w:t>
            </w:r>
          </w:p>
        </w:tc>
        <w:tc>
          <w:tcPr>
            <w:tcW w:w="671" w:type="pct"/>
            <w:gridSpan w:val="2"/>
            <w:tcBorders>
              <w:top w:val="nil"/>
              <w:left w:val="nil"/>
              <w:bottom w:val="nil"/>
              <w:right w:val="nil"/>
            </w:tcBorders>
            <w:shd w:val="clear" w:color="auto" w:fill="auto"/>
            <w:noWrap/>
            <w:vAlign w:val="center"/>
            <w:hideMark/>
          </w:tcPr>
          <w:p w14:paraId="60655DC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28,75 B  </w:t>
            </w:r>
          </w:p>
        </w:tc>
        <w:tc>
          <w:tcPr>
            <w:tcW w:w="1353" w:type="pct"/>
            <w:tcBorders>
              <w:top w:val="nil"/>
              <w:left w:val="nil"/>
              <w:bottom w:val="nil"/>
              <w:right w:val="nil"/>
            </w:tcBorders>
            <w:shd w:val="clear" w:color="auto" w:fill="auto"/>
            <w:noWrap/>
            <w:vAlign w:val="center"/>
            <w:hideMark/>
          </w:tcPr>
          <w:p w14:paraId="2BCACE6B"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29,71 A </w:t>
            </w:r>
          </w:p>
        </w:tc>
      </w:tr>
      <w:tr w:rsidR="00CB7EEB" w:rsidRPr="00975007" w14:paraId="5A88554A" w14:textId="77777777" w:rsidTr="00CB7EEB">
        <w:trPr>
          <w:trHeight w:val="80"/>
        </w:trPr>
        <w:tc>
          <w:tcPr>
            <w:tcW w:w="681" w:type="pct"/>
            <w:vMerge/>
            <w:tcBorders>
              <w:left w:val="nil"/>
              <w:right w:val="nil"/>
            </w:tcBorders>
          </w:tcPr>
          <w:p w14:paraId="0A6D47D9" w14:textId="77777777" w:rsidR="00377D16" w:rsidRPr="00975007" w:rsidRDefault="00377D16" w:rsidP="00377D16">
            <w:pPr>
              <w:spacing w:after="0"/>
              <w:rPr>
                <w:rFonts w:eastAsia="Times New Roman"/>
                <w:color w:val="000000"/>
                <w:sz w:val="24"/>
                <w:szCs w:val="24"/>
              </w:rPr>
            </w:pPr>
          </w:p>
        </w:tc>
        <w:tc>
          <w:tcPr>
            <w:tcW w:w="938" w:type="pct"/>
            <w:vMerge/>
            <w:tcBorders>
              <w:top w:val="nil"/>
              <w:left w:val="nil"/>
              <w:bottom w:val="nil"/>
              <w:right w:val="nil"/>
            </w:tcBorders>
            <w:vAlign w:val="center"/>
            <w:hideMark/>
          </w:tcPr>
          <w:p w14:paraId="1D6A021D" w14:textId="77777777" w:rsidR="00377D16" w:rsidRPr="00975007" w:rsidRDefault="00377D16" w:rsidP="00377D16">
            <w:pPr>
              <w:spacing w:after="0"/>
              <w:rPr>
                <w:rFonts w:eastAsia="Times New Roman"/>
                <w:color w:val="000000"/>
                <w:sz w:val="24"/>
                <w:szCs w:val="24"/>
              </w:rPr>
            </w:pPr>
          </w:p>
        </w:tc>
        <w:tc>
          <w:tcPr>
            <w:tcW w:w="1358" w:type="pct"/>
            <w:tcBorders>
              <w:top w:val="nil"/>
              <w:left w:val="nil"/>
              <w:bottom w:val="nil"/>
              <w:right w:val="nil"/>
            </w:tcBorders>
            <w:shd w:val="clear" w:color="auto" w:fill="auto"/>
            <w:noWrap/>
            <w:vAlign w:val="bottom"/>
            <w:hideMark/>
          </w:tcPr>
          <w:p w14:paraId="06DFC17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671" w:type="pct"/>
            <w:gridSpan w:val="2"/>
            <w:tcBorders>
              <w:top w:val="nil"/>
              <w:left w:val="nil"/>
              <w:bottom w:val="nil"/>
              <w:right w:val="nil"/>
            </w:tcBorders>
            <w:shd w:val="clear" w:color="auto" w:fill="auto"/>
            <w:noWrap/>
            <w:vAlign w:val="bottom"/>
            <w:hideMark/>
          </w:tcPr>
          <w:p w14:paraId="510CDAA6"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1353" w:type="pct"/>
            <w:tcBorders>
              <w:top w:val="nil"/>
              <w:left w:val="nil"/>
              <w:bottom w:val="nil"/>
              <w:right w:val="nil"/>
            </w:tcBorders>
            <w:shd w:val="clear" w:color="auto" w:fill="auto"/>
            <w:noWrap/>
            <w:vAlign w:val="bottom"/>
            <w:hideMark/>
          </w:tcPr>
          <w:p w14:paraId="752D00E5"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r>
      <w:tr w:rsidR="00CB7EEB" w:rsidRPr="00975007" w14:paraId="535B560C" w14:textId="77777777" w:rsidTr="00CB7EEB">
        <w:trPr>
          <w:trHeight w:val="300"/>
        </w:trPr>
        <w:tc>
          <w:tcPr>
            <w:tcW w:w="681" w:type="pct"/>
            <w:vMerge/>
            <w:tcBorders>
              <w:left w:val="nil"/>
              <w:right w:val="nil"/>
            </w:tcBorders>
          </w:tcPr>
          <w:p w14:paraId="3B3CDAB7" w14:textId="77777777" w:rsidR="00377D16" w:rsidRPr="00975007" w:rsidRDefault="00377D16" w:rsidP="00377D16">
            <w:pPr>
              <w:spacing w:after="0"/>
              <w:jc w:val="center"/>
              <w:rPr>
                <w:rFonts w:eastAsia="Times New Roman"/>
                <w:color w:val="000000"/>
                <w:sz w:val="24"/>
                <w:szCs w:val="24"/>
              </w:rPr>
            </w:pPr>
          </w:p>
        </w:tc>
        <w:tc>
          <w:tcPr>
            <w:tcW w:w="938" w:type="pct"/>
            <w:vMerge w:val="restart"/>
            <w:tcBorders>
              <w:top w:val="nil"/>
              <w:left w:val="nil"/>
              <w:bottom w:val="single" w:sz="8" w:space="0" w:color="000000"/>
              <w:right w:val="nil"/>
            </w:tcBorders>
            <w:shd w:val="clear" w:color="auto" w:fill="auto"/>
            <w:noWrap/>
            <w:vAlign w:val="center"/>
            <w:hideMark/>
          </w:tcPr>
          <w:p w14:paraId="289F685D"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60 x 25 </w:t>
            </w:r>
          </w:p>
        </w:tc>
        <w:tc>
          <w:tcPr>
            <w:tcW w:w="1358" w:type="pct"/>
            <w:tcBorders>
              <w:top w:val="nil"/>
              <w:left w:val="nil"/>
              <w:bottom w:val="nil"/>
              <w:right w:val="nil"/>
            </w:tcBorders>
            <w:shd w:val="clear" w:color="auto" w:fill="auto"/>
            <w:noWrap/>
            <w:vAlign w:val="center"/>
            <w:hideMark/>
          </w:tcPr>
          <w:p w14:paraId="06736F03"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32,07 C</w:t>
            </w:r>
          </w:p>
        </w:tc>
        <w:tc>
          <w:tcPr>
            <w:tcW w:w="671" w:type="pct"/>
            <w:gridSpan w:val="2"/>
            <w:tcBorders>
              <w:top w:val="nil"/>
              <w:left w:val="nil"/>
              <w:bottom w:val="nil"/>
              <w:right w:val="nil"/>
            </w:tcBorders>
            <w:shd w:val="clear" w:color="auto" w:fill="auto"/>
            <w:noWrap/>
            <w:vAlign w:val="center"/>
            <w:hideMark/>
          </w:tcPr>
          <w:p w14:paraId="1576748C"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33,53 C</w:t>
            </w:r>
          </w:p>
        </w:tc>
        <w:tc>
          <w:tcPr>
            <w:tcW w:w="1353" w:type="pct"/>
            <w:tcBorders>
              <w:top w:val="nil"/>
              <w:left w:val="nil"/>
              <w:bottom w:val="nil"/>
              <w:right w:val="nil"/>
            </w:tcBorders>
            <w:shd w:val="clear" w:color="auto" w:fill="auto"/>
            <w:noWrap/>
            <w:vAlign w:val="center"/>
            <w:hideMark/>
          </w:tcPr>
          <w:p w14:paraId="7C61EA0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34,19 B</w:t>
            </w:r>
          </w:p>
        </w:tc>
      </w:tr>
      <w:tr w:rsidR="00CB7EEB" w:rsidRPr="00975007" w14:paraId="6D9D9261" w14:textId="77777777" w:rsidTr="00CB7EEB">
        <w:trPr>
          <w:trHeight w:val="60"/>
        </w:trPr>
        <w:tc>
          <w:tcPr>
            <w:tcW w:w="681" w:type="pct"/>
            <w:vMerge/>
            <w:tcBorders>
              <w:left w:val="nil"/>
              <w:bottom w:val="single" w:sz="8" w:space="0" w:color="000000"/>
              <w:right w:val="nil"/>
            </w:tcBorders>
          </w:tcPr>
          <w:p w14:paraId="7200E5FE" w14:textId="77777777" w:rsidR="00377D16" w:rsidRPr="00975007" w:rsidRDefault="00377D16" w:rsidP="00377D16">
            <w:pPr>
              <w:spacing w:after="0"/>
              <w:rPr>
                <w:rFonts w:eastAsia="Times New Roman"/>
                <w:color w:val="000000"/>
                <w:sz w:val="24"/>
                <w:szCs w:val="24"/>
              </w:rPr>
            </w:pPr>
          </w:p>
        </w:tc>
        <w:tc>
          <w:tcPr>
            <w:tcW w:w="938" w:type="pct"/>
            <w:vMerge/>
            <w:tcBorders>
              <w:top w:val="nil"/>
              <w:left w:val="nil"/>
              <w:bottom w:val="single" w:sz="8" w:space="0" w:color="000000"/>
              <w:right w:val="nil"/>
            </w:tcBorders>
            <w:vAlign w:val="center"/>
            <w:hideMark/>
          </w:tcPr>
          <w:p w14:paraId="27844719" w14:textId="77777777" w:rsidR="00377D16" w:rsidRPr="00975007" w:rsidRDefault="00377D16" w:rsidP="00377D16">
            <w:pPr>
              <w:spacing w:after="0"/>
              <w:rPr>
                <w:rFonts w:eastAsia="Times New Roman"/>
                <w:color w:val="000000"/>
                <w:sz w:val="24"/>
                <w:szCs w:val="24"/>
              </w:rPr>
            </w:pPr>
          </w:p>
        </w:tc>
        <w:tc>
          <w:tcPr>
            <w:tcW w:w="1358" w:type="pct"/>
            <w:tcBorders>
              <w:top w:val="nil"/>
              <w:left w:val="nil"/>
              <w:bottom w:val="single" w:sz="8" w:space="0" w:color="auto"/>
              <w:right w:val="nil"/>
            </w:tcBorders>
            <w:shd w:val="clear" w:color="auto" w:fill="auto"/>
            <w:noWrap/>
            <w:vAlign w:val="center"/>
            <w:hideMark/>
          </w:tcPr>
          <w:p w14:paraId="18A84D7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671" w:type="pct"/>
            <w:gridSpan w:val="2"/>
            <w:tcBorders>
              <w:top w:val="nil"/>
              <w:left w:val="nil"/>
              <w:bottom w:val="single" w:sz="8" w:space="0" w:color="auto"/>
              <w:right w:val="nil"/>
            </w:tcBorders>
            <w:shd w:val="clear" w:color="auto" w:fill="auto"/>
            <w:noWrap/>
            <w:vAlign w:val="center"/>
            <w:hideMark/>
          </w:tcPr>
          <w:p w14:paraId="0BAFCD35"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1353" w:type="pct"/>
            <w:tcBorders>
              <w:top w:val="nil"/>
              <w:left w:val="nil"/>
              <w:bottom w:val="single" w:sz="8" w:space="0" w:color="auto"/>
              <w:right w:val="nil"/>
            </w:tcBorders>
            <w:shd w:val="clear" w:color="auto" w:fill="auto"/>
            <w:noWrap/>
            <w:vAlign w:val="center"/>
            <w:hideMark/>
          </w:tcPr>
          <w:p w14:paraId="726025F8"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r>
      <w:tr w:rsidR="00377D16" w:rsidRPr="00975007" w14:paraId="107DF8BA" w14:textId="77777777" w:rsidTr="00CB7EEB">
        <w:trPr>
          <w:trHeight w:val="60"/>
        </w:trPr>
        <w:tc>
          <w:tcPr>
            <w:tcW w:w="681" w:type="pct"/>
            <w:tcBorders>
              <w:top w:val="nil"/>
              <w:left w:val="nil"/>
              <w:bottom w:val="single" w:sz="8" w:space="0" w:color="auto"/>
              <w:right w:val="nil"/>
            </w:tcBorders>
          </w:tcPr>
          <w:p w14:paraId="510573AC" w14:textId="77777777" w:rsidR="00377D16" w:rsidRPr="00975007" w:rsidRDefault="00377D16" w:rsidP="00377D16">
            <w:pPr>
              <w:spacing w:after="0"/>
              <w:jc w:val="center"/>
              <w:rPr>
                <w:rFonts w:eastAsia="Times New Roman"/>
                <w:color w:val="000000"/>
                <w:sz w:val="24"/>
                <w:szCs w:val="24"/>
              </w:rPr>
            </w:pPr>
          </w:p>
        </w:tc>
        <w:tc>
          <w:tcPr>
            <w:tcW w:w="938" w:type="pct"/>
            <w:tcBorders>
              <w:top w:val="nil"/>
              <w:left w:val="nil"/>
              <w:bottom w:val="single" w:sz="8" w:space="0" w:color="auto"/>
              <w:right w:val="nil"/>
            </w:tcBorders>
            <w:shd w:val="clear" w:color="auto" w:fill="auto"/>
            <w:noWrap/>
            <w:vAlign w:val="center"/>
            <w:hideMark/>
          </w:tcPr>
          <w:p w14:paraId="59335EA1" w14:textId="452B40F4"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HSD 5%</w:t>
            </w:r>
          </w:p>
        </w:tc>
        <w:tc>
          <w:tcPr>
            <w:tcW w:w="3381" w:type="pct"/>
            <w:gridSpan w:val="4"/>
            <w:tcBorders>
              <w:top w:val="single" w:sz="8" w:space="0" w:color="auto"/>
              <w:left w:val="nil"/>
              <w:bottom w:val="single" w:sz="8" w:space="0" w:color="auto"/>
              <w:right w:val="nil"/>
            </w:tcBorders>
            <w:shd w:val="clear" w:color="auto" w:fill="auto"/>
            <w:noWrap/>
            <w:vAlign w:val="center"/>
            <w:hideMark/>
          </w:tcPr>
          <w:p w14:paraId="22C23BD4"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3,70</w:t>
            </w:r>
          </w:p>
        </w:tc>
      </w:tr>
      <w:tr w:rsidR="00CB7EEB" w:rsidRPr="00975007" w14:paraId="32837D96" w14:textId="77777777" w:rsidTr="00CB7EEB">
        <w:trPr>
          <w:trHeight w:val="60"/>
        </w:trPr>
        <w:tc>
          <w:tcPr>
            <w:tcW w:w="681" w:type="pct"/>
            <w:tcBorders>
              <w:top w:val="nil"/>
              <w:left w:val="nil"/>
              <w:bottom w:val="single" w:sz="8" w:space="0" w:color="auto"/>
              <w:right w:val="nil"/>
            </w:tcBorders>
          </w:tcPr>
          <w:p w14:paraId="4BBBC0B3" w14:textId="77777777" w:rsidR="00377D16" w:rsidRPr="00975007" w:rsidRDefault="00377D16" w:rsidP="00377D16">
            <w:pPr>
              <w:spacing w:after="0"/>
              <w:jc w:val="center"/>
              <w:rPr>
                <w:rFonts w:eastAsia="Times New Roman"/>
                <w:color w:val="000000"/>
                <w:sz w:val="24"/>
                <w:szCs w:val="24"/>
              </w:rPr>
            </w:pPr>
          </w:p>
        </w:tc>
        <w:tc>
          <w:tcPr>
            <w:tcW w:w="938" w:type="pct"/>
            <w:tcBorders>
              <w:top w:val="nil"/>
              <w:left w:val="nil"/>
              <w:bottom w:val="single" w:sz="8" w:space="0" w:color="auto"/>
              <w:right w:val="nil"/>
            </w:tcBorders>
            <w:shd w:val="clear" w:color="auto" w:fill="auto"/>
            <w:noWrap/>
            <w:vAlign w:val="center"/>
            <w:hideMark/>
          </w:tcPr>
          <w:p w14:paraId="7CDC77A7" w14:textId="698EE823"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CV-MP (%)</w:t>
            </w:r>
          </w:p>
        </w:tc>
        <w:tc>
          <w:tcPr>
            <w:tcW w:w="3381" w:type="pct"/>
            <w:gridSpan w:val="4"/>
            <w:tcBorders>
              <w:top w:val="single" w:sz="8" w:space="0" w:color="auto"/>
              <w:left w:val="nil"/>
              <w:bottom w:val="single" w:sz="8" w:space="0" w:color="auto"/>
              <w:right w:val="nil"/>
            </w:tcBorders>
            <w:shd w:val="clear" w:color="auto" w:fill="auto"/>
            <w:noWrap/>
            <w:vAlign w:val="center"/>
            <w:hideMark/>
          </w:tcPr>
          <w:p w14:paraId="30E73FB3"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12,05</w:t>
            </w:r>
          </w:p>
        </w:tc>
      </w:tr>
      <w:tr w:rsidR="00CB7EEB" w:rsidRPr="00975007" w14:paraId="3614AEC7" w14:textId="77777777" w:rsidTr="00CB7EEB">
        <w:trPr>
          <w:trHeight w:val="60"/>
        </w:trPr>
        <w:tc>
          <w:tcPr>
            <w:tcW w:w="681" w:type="pct"/>
            <w:tcBorders>
              <w:top w:val="single" w:sz="8" w:space="0" w:color="auto"/>
              <w:left w:val="nil"/>
              <w:bottom w:val="single" w:sz="4" w:space="0" w:color="auto"/>
              <w:right w:val="nil"/>
            </w:tcBorders>
          </w:tcPr>
          <w:p w14:paraId="7975A8DF" w14:textId="77777777" w:rsidR="00377D16" w:rsidRPr="00975007" w:rsidRDefault="00377D16" w:rsidP="00377D16">
            <w:pPr>
              <w:spacing w:after="0"/>
              <w:jc w:val="center"/>
              <w:rPr>
                <w:rFonts w:eastAsia="Times New Roman"/>
                <w:color w:val="000000"/>
                <w:sz w:val="24"/>
                <w:szCs w:val="24"/>
              </w:rPr>
            </w:pPr>
          </w:p>
        </w:tc>
        <w:tc>
          <w:tcPr>
            <w:tcW w:w="938" w:type="pct"/>
            <w:tcBorders>
              <w:top w:val="single" w:sz="8" w:space="0" w:color="auto"/>
              <w:left w:val="nil"/>
              <w:bottom w:val="single" w:sz="4" w:space="0" w:color="auto"/>
              <w:right w:val="nil"/>
            </w:tcBorders>
            <w:shd w:val="clear" w:color="auto" w:fill="auto"/>
            <w:noWrap/>
            <w:vAlign w:val="center"/>
            <w:hideMark/>
          </w:tcPr>
          <w:p w14:paraId="31DC7ADC" w14:textId="143EB3DD"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CV-SP (%)</w:t>
            </w:r>
          </w:p>
        </w:tc>
        <w:tc>
          <w:tcPr>
            <w:tcW w:w="3381" w:type="pct"/>
            <w:gridSpan w:val="4"/>
            <w:tcBorders>
              <w:top w:val="single" w:sz="8" w:space="0" w:color="auto"/>
              <w:left w:val="nil"/>
              <w:bottom w:val="single" w:sz="4" w:space="0" w:color="auto"/>
              <w:right w:val="nil"/>
            </w:tcBorders>
            <w:shd w:val="clear" w:color="auto" w:fill="auto"/>
            <w:noWrap/>
            <w:vAlign w:val="center"/>
            <w:hideMark/>
          </w:tcPr>
          <w:p w14:paraId="72620989"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7,49</w:t>
            </w:r>
          </w:p>
        </w:tc>
      </w:tr>
      <w:tr w:rsidR="00CB7EEB" w:rsidRPr="00975007" w14:paraId="0217DE52" w14:textId="77777777" w:rsidTr="00CB7EEB">
        <w:trPr>
          <w:trHeight w:val="205"/>
        </w:trPr>
        <w:tc>
          <w:tcPr>
            <w:tcW w:w="681" w:type="pct"/>
            <w:vMerge w:val="restart"/>
            <w:tcBorders>
              <w:top w:val="single" w:sz="4" w:space="0" w:color="auto"/>
              <w:left w:val="nil"/>
              <w:right w:val="nil"/>
            </w:tcBorders>
            <w:vAlign w:val="center"/>
          </w:tcPr>
          <w:p w14:paraId="5281D23F"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42</w:t>
            </w:r>
          </w:p>
        </w:tc>
        <w:tc>
          <w:tcPr>
            <w:tcW w:w="938" w:type="pct"/>
            <w:vMerge w:val="restart"/>
            <w:tcBorders>
              <w:top w:val="single" w:sz="4" w:space="0" w:color="auto"/>
              <w:left w:val="nil"/>
              <w:right w:val="nil"/>
            </w:tcBorders>
            <w:shd w:val="clear" w:color="auto" w:fill="auto"/>
            <w:noWrap/>
            <w:vAlign w:val="center"/>
          </w:tcPr>
          <w:p w14:paraId="596B9F70"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75 x 20 </w:t>
            </w:r>
          </w:p>
        </w:tc>
        <w:tc>
          <w:tcPr>
            <w:tcW w:w="1600" w:type="pct"/>
            <w:gridSpan w:val="2"/>
            <w:tcBorders>
              <w:top w:val="nil"/>
              <w:left w:val="nil"/>
              <w:bottom w:val="nil"/>
              <w:right w:val="nil"/>
            </w:tcBorders>
            <w:shd w:val="clear" w:color="auto" w:fill="auto"/>
            <w:noWrap/>
            <w:vAlign w:val="center"/>
          </w:tcPr>
          <w:p w14:paraId="10D082C0"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45,10 A</w:t>
            </w:r>
          </w:p>
        </w:tc>
        <w:tc>
          <w:tcPr>
            <w:tcW w:w="429" w:type="pct"/>
            <w:tcBorders>
              <w:top w:val="nil"/>
              <w:left w:val="nil"/>
              <w:bottom w:val="nil"/>
              <w:right w:val="nil"/>
            </w:tcBorders>
            <w:shd w:val="clear" w:color="auto" w:fill="auto"/>
            <w:vAlign w:val="center"/>
          </w:tcPr>
          <w:p w14:paraId="2A34CB48"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49,30 A</w:t>
            </w:r>
          </w:p>
        </w:tc>
        <w:tc>
          <w:tcPr>
            <w:tcW w:w="1353" w:type="pct"/>
            <w:tcBorders>
              <w:top w:val="nil"/>
              <w:left w:val="nil"/>
              <w:bottom w:val="nil"/>
              <w:right w:val="nil"/>
            </w:tcBorders>
            <w:shd w:val="clear" w:color="auto" w:fill="auto"/>
            <w:vAlign w:val="center"/>
          </w:tcPr>
          <w:p w14:paraId="4667403A"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52,29 A</w:t>
            </w:r>
          </w:p>
        </w:tc>
      </w:tr>
      <w:tr w:rsidR="00CB7EEB" w:rsidRPr="00975007" w14:paraId="46959F20" w14:textId="77777777" w:rsidTr="00CB7EEB">
        <w:trPr>
          <w:trHeight w:val="93"/>
        </w:trPr>
        <w:tc>
          <w:tcPr>
            <w:tcW w:w="681" w:type="pct"/>
            <w:vMerge/>
            <w:tcBorders>
              <w:left w:val="nil"/>
              <w:right w:val="nil"/>
            </w:tcBorders>
          </w:tcPr>
          <w:p w14:paraId="68B89CD2" w14:textId="77777777" w:rsidR="00377D16" w:rsidRPr="00975007" w:rsidRDefault="00377D16" w:rsidP="00377D16">
            <w:pPr>
              <w:spacing w:after="0"/>
              <w:rPr>
                <w:rFonts w:eastAsia="Times New Roman"/>
                <w:color w:val="000000"/>
                <w:sz w:val="24"/>
                <w:szCs w:val="24"/>
              </w:rPr>
            </w:pPr>
          </w:p>
        </w:tc>
        <w:tc>
          <w:tcPr>
            <w:tcW w:w="938" w:type="pct"/>
            <w:vMerge/>
            <w:tcBorders>
              <w:left w:val="nil"/>
              <w:right w:val="nil"/>
            </w:tcBorders>
            <w:shd w:val="clear" w:color="auto" w:fill="auto"/>
            <w:noWrap/>
            <w:vAlign w:val="center"/>
          </w:tcPr>
          <w:p w14:paraId="0D650481" w14:textId="77777777" w:rsidR="00377D16" w:rsidRPr="00975007" w:rsidRDefault="00377D16" w:rsidP="00377D16">
            <w:pPr>
              <w:spacing w:after="0"/>
              <w:rPr>
                <w:rFonts w:eastAsia="Times New Roman"/>
                <w:color w:val="000000"/>
                <w:sz w:val="24"/>
                <w:szCs w:val="24"/>
              </w:rPr>
            </w:pPr>
          </w:p>
        </w:tc>
        <w:tc>
          <w:tcPr>
            <w:tcW w:w="1600" w:type="pct"/>
            <w:gridSpan w:val="2"/>
            <w:tcBorders>
              <w:top w:val="nil"/>
              <w:left w:val="nil"/>
              <w:bottom w:val="nil"/>
              <w:right w:val="nil"/>
            </w:tcBorders>
            <w:shd w:val="clear" w:color="auto" w:fill="auto"/>
            <w:noWrap/>
            <w:vAlign w:val="bottom"/>
          </w:tcPr>
          <w:p w14:paraId="776A75AB"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429" w:type="pct"/>
            <w:tcBorders>
              <w:top w:val="nil"/>
              <w:left w:val="nil"/>
              <w:bottom w:val="nil"/>
              <w:right w:val="nil"/>
            </w:tcBorders>
            <w:shd w:val="clear" w:color="auto" w:fill="auto"/>
            <w:vAlign w:val="bottom"/>
          </w:tcPr>
          <w:p w14:paraId="4A3112C9"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ab</w:t>
            </w:r>
          </w:p>
        </w:tc>
        <w:tc>
          <w:tcPr>
            <w:tcW w:w="1353" w:type="pct"/>
            <w:tcBorders>
              <w:top w:val="nil"/>
              <w:left w:val="nil"/>
              <w:bottom w:val="nil"/>
              <w:right w:val="nil"/>
            </w:tcBorders>
            <w:shd w:val="clear" w:color="auto" w:fill="auto"/>
            <w:vAlign w:val="bottom"/>
          </w:tcPr>
          <w:p w14:paraId="57AA97FD"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b</w:t>
            </w:r>
          </w:p>
        </w:tc>
      </w:tr>
      <w:tr w:rsidR="00CB7EEB" w:rsidRPr="00975007" w14:paraId="092BEA2D" w14:textId="77777777" w:rsidTr="00CB7EEB">
        <w:trPr>
          <w:trHeight w:val="60"/>
        </w:trPr>
        <w:tc>
          <w:tcPr>
            <w:tcW w:w="681" w:type="pct"/>
            <w:vMerge/>
            <w:tcBorders>
              <w:left w:val="nil"/>
              <w:right w:val="nil"/>
            </w:tcBorders>
          </w:tcPr>
          <w:p w14:paraId="75065CC6" w14:textId="77777777" w:rsidR="00377D16" w:rsidRPr="00975007" w:rsidRDefault="00377D16" w:rsidP="00377D16">
            <w:pPr>
              <w:spacing w:after="0"/>
              <w:jc w:val="center"/>
              <w:rPr>
                <w:rFonts w:eastAsia="Times New Roman"/>
                <w:color w:val="000000"/>
                <w:sz w:val="24"/>
                <w:szCs w:val="24"/>
              </w:rPr>
            </w:pPr>
          </w:p>
        </w:tc>
        <w:tc>
          <w:tcPr>
            <w:tcW w:w="938" w:type="pct"/>
            <w:vMerge w:val="restart"/>
            <w:tcBorders>
              <w:left w:val="nil"/>
              <w:right w:val="nil"/>
            </w:tcBorders>
            <w:shd w:val="clear" w:color="auto" w:fill="auto"/>
            <w:noWrap/>
            <w:vAlign w:val="center"/>
          </w:tcPr>
          <w:p w14:paraId="10220315"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 50 x 30 </w:t>
            </w:r>
          </w:p>
        </w:tc>
        <w:tc>
          <w:tcPr>
            <w:tcW w:w="1600" w:type="pct"/>
            <w:gridSpan w:val="2"/>
            <w:tcBorders>
              <w:top w:val="nil"/>
              <w:left w:val="nil"/>
              <w:bottom w:val="nil"/>
              <w:right w:val="nil"/>
            </w:tcBorders>
            <w:shd w:val="clear" w:color="auto" w:fill="auto"/>
            <w:noWrap/>
            <w:vAlign w:val="center"/>
          </w:tcPr>
          <w:p w14:paraId="03DCE685"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53,91 B</w:t>
            </w:r>
          </w:p>
        </w:tc>
        <w:tc>
          <w:tcPr>
            <w:tcW w:w="429" w:type="pct"/>
            <w:tcBorders>
              <w:top w:val="nil"/>
              <w:left w:val="nil"/>
              <w:bottom w:val="nil"/>
              <w:right w:val="nil"/>
            </w:tcBorders>
            <w:shd w:val="clear" w:color="auto" w:fill="auto"/>
            <w:vAlign w:val="center"/>
          </w:tcPr>
          <w:p w14:paraId="4C841E09"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57,29 A</w:t>
            </w:r>
          </w:p>
        </w:tc>
        <w:tc>
          <w:tcPr>
            <w:tcW w:w="1353" w:type="pct"/>
            <w:tcBorders>
              <w:top w:val="nil"/>
              <w:left w:val="nil"/>
              <w:bottom w:val="nil"/>
              <w:right w:val="nil"/>
            </w:tcBorders>
            <w:shd w:val="clear" w:color="auto" w:fill="auto"/>
            <w:vAlign w:val="center"/>
          </w:tcPr>
          <w:p w14:paraId="03810F1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75,44 B</w:t>
            </w:r>
          </w:p>
        </w:tc>
      </w:tr>
      <w:tr w:rsidR="00CB7EEB" w:rsidRPr="00975007" w14:paraId="40AAFD6A" w14:textId="77777777" w:rsidTr="00CB7EEB">
        <w:trPr>
          <w:trHeight w:val="60"/>
        </w:trPr>
        <w:tc>
          <w:tcPr>
            <w:tcW w:w="681" w:type="pct"/>
            <w:vMerge/>
            <w:tcBorders>
              <w:left w:val="nil"/>
              <w:right w:val="nil"/>
            </w:tcBorders>
          </w:tcPr>
          <w:p w14:paraId="74C38282" w14:textId="77777777" w:rsidR="00377D16" w:rsidRPr="00975007" w:rsidRDefault="00377D16" w:rsidP="00377D16">
            <w:pPr>
              <w:spacing w:after="0"/>
              <w:rPr>
                <w:rFonts w:eastAsia="Times New Roman"/>
                <w:color w:val="000000"/>
                <w:sz w:val="24"/>
                <w:szCs w:val="24"/>
              </w:rPr>
            </w:pPr>
          </w:p>
        </w:tc>
        <w:tc>
          <w:tcPr>
            <w:tcW w:w="938" w:type="pct"/>
            <w:vMerge/>
            <w:tcBorders>
              <w:left w:val="nil"/>
              <w:right w:val="nil"/>
            </w:tcBorders>
            <w:shd w:val="clear" w:color="auto" w:fill="auto"/>
            <w:noWrap/>
            <w:vAlign w:val="center"/>
          </w:tcPr>
          <w:p w14:paraId="0B729DFB" w14:textId="77777777" w:rsidR="00377D16" w:rsidRPr="00975007" w:rsidRDefault="00377D16" w:rsidP="00377D16">
            <w:pPr>
              <w:spacing w:after="0"/>
              <w:rPr>
                <w:rFonts w:eastAsia="Times New Roman"/>
                <w:color w:val="000000"/>
                <w:sz w:val="24"/>
                <w:szCs w:val="24"/>
              </w:rPr>
            </w:pPr>
          </w:p>
        </w:tc>
        <w:tc>
          <w:tcPr>
            <w:tcW w:w="1600" w:type="pct"/>
            <w:gridSpan w:val="2"/>
            <w:tcBorders>
              <w:top w:val="nil"/>
              <w:left w:val="nil"/>
              <w:bottom w:val="nil"/>
              <w:right w:val="nil"/>
            </w:tcBorders>
            <w:shd w:val="clear" w:color="auto" w:fill="auto"/>
            <w:noWrap/>
            <w:vAlign w:val="bottom"/>
          </w:tcPr>
          <w:p w14:paraId="47235743"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429" w:type="pct"/>
            <w:tcBorders>
              <w:top w:val="nil"/>
              <w:left w:val="nil"/>
              <w:bottom w:val="nil"/>
              <w:right w:val="nil"/>
            </w:tcBorders>
            <w:shd w:val="clear" w:color="auto" w:fill="auto"/>
            <w:vAlign w:val="bottom"/>
          </w:tcPr>
          <w:p w14:paraId="31D77E35"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1353" w:type="pct"/>
            <w:tcBorders>
              <w:top w:val="nil"/>
              <w:left w:val="nil"/>
              <w:bottom w:val="nil"/>
              <w:right w:val="nil"/>
            </w:tcBorders>
            <w:shd w:val="clear" w:color="auto" w:fill="auto"/>
            <w:vAlign w:val="bottom"/>
          </w:tcPr>
          <w:p w14:paraId="33117B11"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b</w:t>
            </w:r>
          </w:p>
        </w:tc>
      </w:tr>
      <w:tr w:rsidR="00CB7EEB" w:rsidRPr="00975007" w14:paraId="1B05EF48" w14:textId="77777777" w:rsidTr="00CB7EEB">
        <w:trPr>
          <w:trHeight w:val="60"/>
        </w:trPr>
        <w:tc>
          <w:tcPr>
            <w:tcW w:w="681" w:type="pct"/>
            <w:vMerge/>
            <w:tcBorders>
              <w:left w:val="nil"/>
              <w:right w:val="nil"/>
            </w:tcBorders>
          </w:tcPr>
          <w:p w14:paraId="7AC894DC" w14:textId="77777777" w:rsidR="00377D16" w:rsidRPr="00975007" w:rsidRDefault="00377D16" w:rsidP="00377D16">
            <w:pPr>
              <w:spacing w:after="0"/>
              <w:jc w:val="center"/>
              <w:rPr>
                <w:rFonts w:eastAsia="Times New Roman"/>
                <w:color w:val="000000"/>
                <w:sz w:val="24"/>
                <w:szCs w:val="24"/>
              </w:rPr>
            </w:pPr>
          </w:p>
        </w:tc>
        <w:tc>
          <w:tcPr>
            <w:tcW w:w="938" w:type="pct"/>
            <w:vMerge w:val="restart"/>
            <w:tcBorders>
              <w:left w:val="nil"/>
              <w:right w:val="nil"/>
            </w:tcBorders>
            <w:shd w:val="clear" w:color="auto" w:fill="auto"/>
            <w:noWrap/>
            <w:vAlign w:val="center"/>
          </w:tcPr>
          <w:p w14:paraId="7C03B574"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60 x 25 </w:t>
            </w:r>
          </w:p>
        </w:tc>
        <w:tc>
          <w:tcPr>
            <w:tcW w:w="1600" w:type="pct"/>
            <w:gridSpan w:val="2"/>
            <w:tcBorders>
              <w:top w:val="nil"/>
              <w:left w:val="nil"/>
              <w:bottom w:val="nil"/>
              <w:right w:val="nil"/>
            </w:tcBorders>
            <w:shd w:val="clear" w:color="auto" w:fill="auto"/>
            <w:noWrap/>
            <w:vAlign w:val="center"/>
          </w:tcPr>
          <w:p w14:paraId="355514F5"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68,82 C</w:t>
            </w:r>
          </w:p>
        </w:tc>
        <w:tc>
          <w:tcPr>
            <w:tcW w:w="429" w:type="pct"/>
            <w:tcBorders>
              <w:top w:val="nil"/>
              <w:left w:val="nil"/>
              <w:bottom w:val="nil"/>
              <w:right w:val="nil"/>
            </w:tcBorders>
            <w:shd w:val="clear" w:color="auto" w:fill="auto"/>
            <w:vAlign w:val="center"/>
          </w:tcPr>
          <w:p w14:paraId="1C11D18C"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72,17 B</w:t>
            </w:r>
          </w:p>
        </w:tc>
        <w:tc>
          <w:tcPr>
            <w:tcW w:w="1353" w:type="pct"/>
            <w:tcBorders>
              <w:top w:val="nil"/>
              <w:left w:val="nil"/>
              <w:bottom w:val="nil"/>
              <w:right w:val="nil"/>
            </w:tcBorders>
            <w:shd w:val="clear" w:color="auto" w:fill="auto"/>
            <w:vAlign w:val="center"/>
          </w:tcPr>
          <w:p w14:paraId="72A0B9D4"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72,61 B</w:t>
            </w:r>
          </w:p>
        </w:tc>
      </w:tr>
      <w:tr w:rsidR="00CB7EEB" w:rsidRPr="00975007" w14:paraId="606463E2" w14:textId="77777777" w:rsidTr="00CB7EEB">
        <w:trPr>
          <w:trHeight w:val="60"/>
        </w:trPr>
        <w:tc>
          <w:tcPr>
            <w:tcW w:w="681" w:type="pct"/>
            <w:vMerge/>
            <w:tcBorders>
              <w:left w:val="nil"/>
              <w:bottom w:val="single" w:sz="8" w:space="0" w:color="auto"/>
              <w:right w:val="nil"/>
            </w:tcBorders>
          </w:tcPr>
          <w:p w14:paraId="4DB95AF9" w14:textId="77777777" w:rsidR="00377D16" w:rsidRPr="00975007" w:rsidRDefault="00377D16" w:rsidP="00377D16">
            <w:pPr>
              <w:spacing w:after="0"/>
              <w:rPr>
                <w:rFonts w:eastAsia="Times New Roman"/>
                <w:color w:val="000000"/>
                <w:sz w:val="24"/>
                <w:szCs w:val="24"/>
              </w:rPr>
            </w:pPr>
          </w:p>
        </w:tc>
        <w:tc>
          <w:tcPr>
            <w:tcW w:w="938" w:type="pct"/>
            <w:vMerge/>
            <w:tcBorders>
              <w:left w:val="nil"/>
              <w:bottom w:val="single" w:sz="4" w:space="0" w:color="auto"/>
              <w:right w:val="nil"/>
            </w:tcBorders>
            <w:shd w:val="clear" w:color="auto" w:fill="auto"/>
            <w:noWrap/>
            <w:vAlign w:val="center"/>
          </w:tcPr>
          <w:p w14:paraId="5AE3D6AD" w14:textId="77777777" w:rsidR="00377D16" w:rsidRPr="00975007" w:rsidRDefault="00377D16" w:rsidP="00377D16">
            <w:pPr>
              <w:spacing w:after="0"/>
              <w:rPr>
                <w:rFonts w:eastAsia="Times New Roman"/>
                <w:color w:val="000000"/>
                <w:sz w:val="24"/>
                <w:szCs w:val="24"/>
              </w:rPr>
            </w:pPr>
          </w:p>
        </w:tc>
        <w:tc>
          <w:tcPr>
            <w:tcW w:w="1600" w:type="pct"/>
            <w:gridSpan w:val="2"/>
            <w:tcBorders>
              <w:top w:val="nil"/>
              <w:left w:val="nil"/>
              <w:bottom w:val="single" w:sz="8" w:space="0" w:color="auto"/>
              <w:right w:val="nil"/>
            </w:tcBorders>
            <w:shd w:val="clear" w:color="auto" w:fill="auto"/>
            <w:noWrap/>
            <w:vAlign w:val="center"/>
          </w:tcPr>
          <w:p w14:paraId="71AF8AFA"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429" w:type="pct"/>
            <w:tcBorders>
              <w:top w:val="nil"/>
              <w:left w:val="nil"/>
              <w:bottom w:val="single" w:sz="8" w:space="0" w:color="auto"/>
              <w:right w:val="nil"/>
            </w:tcBorders>
            <w:shd w:val="clear" w:color="auto" w:fill="auto"/>
            <w:vAlign w:val="center"/>
          </w:tcPr>
          <w:p w14:paraId="76739ABE"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1353" w:type="pct"/>
            <w:tcBorders>
              <w:top w:val="nil"/>
              <w:left w:val="nil"/>
              <w:bottom w:val="single" w:sz="8" w:space="0" w:color="auto"/>
              <w:right w:val="nil"/>
            </w:tcBorders>
            <w:shd w:val="clear" w:color="auto" w:fill="auto"/>
            <w:vAlign w:val="center"/>
          </w:tcPr>
          <w:p w14:paraId="4C046A07"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r>
      <w:tr w:rsidR="00377D16" w:rsidRPr="00975007" w14:paraId="17DA7A92" w14:textId="77777777" w:rsidTr="00CB7EEB">
        <w:trPr>
          <w:trHeight w:val="60"/>
        </w:trPr>
        <w:tc>
          <w:tcPr>
            <w:tcW w:w="681" w:type="pct"/>
            <w:tcBorders>
              <w:top w:val="single" w:sz="4" w:space="0" w:color="auto"/>
              <w:left w:val="nil"/>
              <w:bottom w:val="single" w:sz="8" w:space="0" w:color="auto"/>
              <w:right w:val="nil"/>
            </w:tcBorders>
          </w:tcPr>
          <w:p w14:paraId="0658D109" w14:textId="77777777" w:rsidR="00377D16" w:rsidRPr="00975007" w:rsidRDefault="00377D16" w:rsidP="00377D16">
            <w:pPr>
              <w:spacing w:after="0"/>
              <w:jc w:val="center"/>
              <w:rPr>
                <w:rFonts w:eastAsia="Times New Roman"/>
                <w:color w:val="000000"/>
                <w:sz w:val="24"/>
                <w:szCs w:val="24"/>
              </w:rPr>
            </w:pPr>
          </w:p>
        </w:tc>
        <w:tc>
          <w:tcPr>
            <w:tcW w:w="938" w:type="pct"/>
            <w:tcBorders>
              <w:top w:val="single" w:sz="4" w:space="0" w:color="auto"/>
              <w:left w:val="nil"/>
              <w:bottom w:val="single" w:sz="8" w:space="0" w:color="auto"/>
              <w:right w:val="nil"/>
            </w:tcBorders>
            <w:shd w:val="clear" w:color="auto" w:fill="auto"/>
            <w:noWrap/>
            <w:vAlign w:val="center"/>
          </w:tcPr>
          <w:p w14:paraId="18580A62" w14:textId="006E156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HSD 5%</w:t>
            </w:r>
          </w:p>
        </w:tc>
        <w:tc>
          <w:tcPr>
            <w:tcW w:w="3381" w:type="pct"/>
            <w:gridSpan w:val="4"/>
            <w:tcBorders>
              <w:top w:val="single" w:sz="4" w:space="0" w:color="auto"/>
              <w:left w:val="nil"/>
              <w:bottom w:val="single" w:sz="8" w:space="0" w:color="auto"/>
              <w:right w:val="nil"/>
            </w:tcBorders>
            <w:shd w:val="clear" w:color="auto" w:fill="auto"/>
            <w:noWrap/>
            <w:vAlign w:val="center"/>
          </w:tcPr>
          <w:p w14:paraId="0493095A"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7,99</w:t>
            </w:r>
          </w:p>
        </w:tc>
      </w:tr>
      <w:tr w:rsidR="00377D16" w:rsidRPr="00975007" w14:paraId="378F3E30" w14:textId="77777777" w:rsidTr="00CB7EEB">
        <w:trPr>
          <w:trHeight w:val="60"/>
        </w:trPr>
        <w:tc>
          <w:tcPr>
            <w:tcW w:w="681" w:type="pct"/>
            <w:tcBorders>
              <w:top w:val="single" w:sz="4" w:space="0" w:color="auto"/>
              <w:left w:val="nil"/>
              <w:bottom w:val="single" w:sz="8" w:space="0" w:color="auto"/>
              <w:right w:val="nil"/>
            </w:tcBorders>
          </w:tcPr>
          <w:p w14:paraId="339CE159" w14:textId="77777777" w:rsidR="00377D16" w:rsidRPr="00975007" w:rsidRDefault="00377D16" w:rsidP="00377D16">
            <w:pPr>
              <w:spacing w:after="0"/>
              <w:jc w:val="center"/>
              <w:rPr>
                <w:rFonts w:eastAsia="Times New Roman"/>
                <w:color w:val="000000"/>
                <w:sz w:val="24"/>
                <w:szCs w:val="24"/>
              </w:rPr>
            </w:pPr>
          </w:p>
        </w:tc>
        <w:tc>
          <w:tcPr>
            <w:tcW w:w="938" w:type="pct"/>
            <w:tcBorders>
              <w:top w:val="single" w:sz="4" w:space="0" w:color="auto"/>
              <w:left w:val="nil"/>
              <w:bottom w:val="single" w:sz="8" w:space="0" w:color="auto"/>
              <w:right w:val="nil"/>
            </w:tcBorders>
            <w:shd w:val="clear" w:color="auto" w:fill="auto"/>
            <w:noWrap/>
            <w:vAlign w:val="center"/>
          </w:tcPr>
          <w:p w14:paraId="247DD08D" w14:textId="6657D166"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CV-MP (%)</w:t>
            </w:r>
          </w:p>
        </w:tc>
        <w:tc>
          <w:tcPr>
            <w:tcW w:w="3381" w:type="pct"/>
            <w:gridSpan w:val="4"/>
            <w:tcBorders>
              <w:top w:val="single" w:sz="4" w:space="0" w:color="auto"/>
              <w:left w:val="nil"/>
              <w:bottom w:val="single" w:sz="8" w:space="0" w:color="auto"/>
              <w:right w:val="nil"/>
            </w:tcBorders>
            <w:shd w:val="clear" w:color="auto" w:fill="auto"/>
            <w:noWrap/>
            <w:vAlign w:val="center"/>
          </w:tcPr>
          <w:p w14:paraId="09B67410"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11,10</w:t>
            </w:r>
          </w:p>
        </w:tc>
      </w:tr>
      <w:tr w:rsidR="00377D16" w:rsidRPr="00975007" w14:paraId="2BB8368B" w14:textId="77777777" w:rsidTr="00CB7EEB">
        <w:trPr>
          <w:trHeight w:val="60"/>
        </w:trPr>
        <w:tc>
          <w:tcPr>
            <w:tcW w:w="681" w:type="pct"/>
            <w:tcBorders>
              <w:top w:val="single" w:sz="4" w:space="0" w:color="auto"/>
              <w:left w:val="nil"/>
              <w:bottom w:val="single" w:sz="4" w:space="0" w:color="auto"/>
              <w:right w:val="nil"/>
            </w:tcBorders>
          </w:tcPr>
          <w:p w14:paraId="0D519002" w14:textId="77777777" w:rsidR="00377D16" w:rsidRPr="00975007" w:rsidRDefault="00377D16" w:rsidP="00377D16">
            <w:pPr>
              <w:spacing w:after="0"/>
              <w:jc w:val="center"/>
              <w:rPr>
                <w:rFonts w:eastAsia="Times New Roman"/>
                <w:color w:val="000000"/>
                <w:sz w:val="24"/>
                <w:szCs w:val="24"/>
              </w:rPr>
            </w:pPr>
          </w:p>
        </w:tc>
        <w:tc>
          <w:tcPr>
            <w:tcW w:w="938" w:type="pct"/>
            <w:tcBorders>
              <w:top w:val="single" w:sz="8" w:space="0" w:color="auto"/>
              <w:left w:val="nil"/>
              <w:bottom w:val="single" w:sz="4" w:space="0" w:color="auto"/>
              <w:right w:val="nil"/>
            </w:tcBorders>
            <w:shd w:val="clear" w:color="auto" w:fill="auto"/>
            <w:noWrap/>
            <w:vAlign w:val="center"/>
          </w:tcPr>
          <w:p w14:paraId="0D0E44AB" w14:textId="45862E5B"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CV-SP (%)</w:t>
            </w:r>
          </w:p>
        </w:tc>
        <w:tc>
          <w:tcPr>
            <w:tcW w:w="3381" w:type="pct"/>
            <w:gridSpan w:val="4"/>
            <w:tcBorders>
              <w:top w:val="single" w:sz="8" w:space="0" w:color="auto"/>
              <w:left w:val="nil"/>
              <w:bottom w:val="single" w:sz="4" w:space="0" w:color="auto"/>
              <w:right w:val="nil"/>
            </w:tcBorders>
            <w:shd w:val="clear" w:color="auto" w:fill="auto"/>
            <w:noWrap/>
            <w:vAlign w:val="center"/>
          </w:tcPr>
          <w:p w14:paraId="776D007A"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7,48</w:t>
            </w:r>
          </w:p>
        </w:tc>
      </w:tr>
      <w:tr w:rsidR="00CB7EEB" w:rsidRPr="00975007" w14:paraId="064F1B2C" w14:textId="77777777" w:rsidTr="00CB7EEB">
        <w:trPr>
          <w:trHeight w:val="60"/>
        </w:trPr>
        <w:tc>
          <w:tcPr>
            <w:tcW w:w="681" w:type="pct"/>
            <w:vMerge w:val="restart"/>
            <w:tcBorders>
              <w:top w:val="single" w:sz="4" w:space="0" w:color="auto"/>
              <w:left w:val="nil"/>
              <w:right w:val="nil"/>
            </w:tcBorders>
            <w:vAlign w:val="center"/>
          </w:tcPr>
          <w:p w14:paraId="55112D77"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49</w:t>
            </w:r>
          </w:p>
        </w:tc>
        <w:tc>
          <w:tcPr>
            <w:tcW w:w="938" w:type="pct"/>
            <w:vMerge w:val="restart"/>
            <w:tcBorders>
              <w:top w:val="single" w:sz="4" w:space="0" w:color="auto"/>
              <w:left w:val="nil"/>
              <w:right w:val="nil"/>
            </w:tcBorders>
            <w:shd w:val="clear" w:color="auto" w:fill="auto"/>
            <w:noWrap/>
            <w:vAlign w:val="center"/>
          </w:tcPr>
          <w:p w14:paraId="0F0A0633"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75 x 20 </w:t>
            </w:r>
          </w:p>
        </w:tc>
        <w:tc>
          <w:tcPr>
            <w:tcW w:w="1600" w:type="pct"/>
            <w:gridSpan w:val="2"/>
            <w:tcBorders>
              <w:top w:val="single" w:sz="4" w:space="0" w:color="auto"/>
              <w:left w:val="nil"/>
              <w:right w:val="nil"/>
            </w:tcBorders>
            <w:shd w:val="clear" w:color="auto" w:fill="auto"/>
            <w:noWrap/>
            <w:vAlign w:val="center"/>
          </w:tcPr>
          <w:p w14:paraId="0E9C8F73"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76,18 A</w:t>
            </w:r>
          </w:p>
        </w:tc>
        <w:tc>
          <w:tcPr>
            <w:tcW w:w="429" w:type="pct"/>
            <w:tcBorders>
              <w:top w:val="single" w:sz="4" w:space="0" w:color="auto"/>
              <w:left w:val="nil"/>
              <w:right w:val="nil"/>
            </w:tcBorders>
            <w:shd w:val="clear" w:color="auto" w:fill="auto"/>
            <w:vAlign w:val="center"/>
          </w:tcPr>
          <w:p w14:paraId="2737D5BE"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83,99 A</w:t>
            </w:r>
          </w:p>
        </w:tc>
        <w:tc>
          <w:tcPr>
            <w:tcW w:w="1353" w:type="pct"/>
            <w:tcBorders>
              <w:top w:val="single" w:sz="4" w:space="0" w:color="auto"/>
              <w:left w:val="nil"/>
              <w:right w:val="nil"/>
            </w:tcBorders>
            <w:shd w:val="clear" w:color="auto" w:fill="auto"/>
            <w:vAlign w:val="center"/>
          </w:tcPr>
          <w:p w14:paraId="240F9EE2"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99,12 A</w:t>
            </w:r>
          </w:p>
        </w:tc>
      </w:tr>
      <w:tr w:rsidR="00CB7EEB" w:rsidRPr="00975007" w14:paraId="6215FF24" w14:textId="77777777" w:rsidTr="00CB7EEB">
        <w:trPr>
          <w:trHeight w:val="60"/>
        </w:trPr>
        <w:tc>
          <w:tcPr>
            <w:tcW w:w="681" w:type="pct"/>
            <w:vMerge/>
            <w:tcBorders>
              <w:left w:val="nil"/>
              <w:right w:val="nil"/>
            </w:tcBorders>
          </w:tcPr>
          <w:p w14:paraId="23D21D02" w14:textId="77777777" w:rsidR="00377D16" w:rsidRPr="00975007" w:rsidRDefault="00377D16" w:rsidP="00377D16">
            <w:pPr>
              <w:spacing w:after="0"/>
              <w:rPr>
                <w:rFonts w:eastAsia="Times New Roman"/>
                <w:color w:val="000000"/>
                <w:sz w:val="24"/>
                <w:szCs w:val="24"/>
              </w:rPr>
            </w:pPr>
          </w:p>
        </w:tc>
        <w:tc>
          <w:tcPr>
            <w:tcW w:w="938" w:type="pct"/>
            <w:vMerge/>
            <w:tcBorders>
              <w:left w:val="nil"/>
              <w:right w:val="nil"/>
            </w:tcBorders>
            <w:shd w:val="clear" w:color="auto" w:fill="auto"/>
            <w:noWrap/>
            <w:vAlign w:val="center"/>
          </w:tcPr>
          <w:p w14:paraId="4EAFAE24" w14:textId="77777777" w:rsidR="00377D16" w:rsidRPr="00975007" w:rsidRDefault="00377D16" w:rsidP="00377D16">
            <w:pPr>
              <w:spacing w:after="0"/>
              <w:rPr>
                <w:rFonts w:eastAsia="Times New Roman"/>
                <w:color w:val="000000"/>
                <w:sz w:val="24"/>
                <w:szCs w:val="24"/>
              </w:rPr>
            </w:pPr>
          </w:p>
        </w:tc>
        <w:tc>
          <w:tcPr>
            <w:tcW w:w="1600" w:type="pct"/>
            <w:gridSpan w:val="2"/>
            <w:tcBorders>
              <w:left w:val="nil"/>
              <w:right w:val="nil"/>
            </w:tcBorders>
            <w:shd w:val="clear" w:color="auto" w:fill="auto"/>
            <w:noWrap/>
            <w:vAlign w:val="bottom"/>
          </w:tcPr>
          <w:p w14:paraId="44B881CE"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429" w:type="pct"/>
            <w:tcBorders>
              <w:left w:val="nil"/>
              <w:right w:val="nil"/>
            </w:tcBorders>
            <w:shd w:val="clear" w:color="auto" w:fill="auto"/>
            <w:vAlign w:val="bottom"/>
          </w:tcPr>
          <w:p w14:paraId="755896CC"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1353" w:type="pct"/>
            <w:tcBorders>
              <w:left w:val="nil"/>
              <w:right w:val="nil"/>
            </w:tcBorders>
            <w:shd w:val="clear" w:color="auto" w:fill="auto"/>
            <w:vAlign w:val="bottom"/>
          </w:tcPr>
          <w:p w14:paraId="629DFD94"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b</w:t>
            </w:r>
          </w:p>
        </w:tc>
      </w:tr>
      <w:tr w:rsidR="00CB7EEB" w:rsidRPr="00975007" w14:paraId="7CF2E371" w14:textId="77777777" w:rsidTr="00CB7EEB">
        <w:trPr>
          <w:trHeight w:val="60"/>
        </w:trPr>
        <w:tc>
          <w:tcPr>
            <w:tcW w:w="681" w:type="pct"/>
            <w:vMerge/>
            <w:tcBorders>
              <w:left w:val="nil"/>
              <w:right w:val="nil"/>
            </w:tcBorders>
          </w:tcPr>
          <w:p w14:paraId="00E9E2E5" w14:textId="77777777" w:rsidR="00377D16" w:rsidRPr="00975007" w:rsidRDefault="00377D16" w:rsidP="00377D16">
            <w:pPr>
              <w:spacing w:after="0"/>
              <w:jc w:val="center"/>
              <w:rPr>
                <w:rFonts w:eastAsia="Times New Roman"/>
                <w:color w:val="000000"/>
                <w:sz w:val="24"/>
                <w:szCs w:val="24"/>
              </w:rPr>
            </w:pPr>
          </w:p>
        </w:tc>
        <w:tc>
          <w:tcPr>
            <w:tcW w:w="938" w:type="pct"/>
            <w:vMerge w:val="restart"/>
            <w:tcBorders>
              <w:left w:val="nil"/>
              <w:right w:val="nil"/>
            </w:tcBorders>
            <w:shd w:val="clear" w:color="auto" w:fill="auto"/>
            <w:noWrap/>
            <w:vAlign w:val="center"/>
          </w:tcPr>
          <w:p w14:paraId="27B2245D"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 50 x 30 </w:t>
            </w:r>
          </w:p>
        </w:tc>
        <w:tc>
          <w:tcPr>
            <w:tcW w:w="1600" w:type="pct"/>
            <w:gridSpan w:val="2"/>
            <w:tcBorders>
              <w:left w:val="nil"/>
              <w:right w:val="nil"/>
            </w:tcBorders>
            <w:shd w:val="clear" w:color="auto" w:fill="auto"/>
            <w:noWrap/>
            <w:vAlign w:val="center"/>
          </w:tcPr>
          <w:p w14:paraId="7829CDF6"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94,64 B</w:t>
            </w:r>
          </w:p>
        </w:tc>
        <w:tc>
          <w:tcPr>
            <w:tcW w:w="429" w:type="pct"/>
            <w:tcBorders>
              <w:left w:val="nil"/>
              <w:right w:val="nil"/>
            </w:tcBorders>
            <w:shd w:val="clear" w:color="auto" w:fill="auto"/>
            <w:vAlign w:val="center"/>
          </w:tcPr>
          <w:p w14:paraId="76CF5B53"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98,67 B</w:t>
            </w:r>
          </w:p>
        </w:tc>
        <w:tc>
          <w:tcPr>
            <w:tcW w:w="1353" w:type="pct"/>
            <w:tcBorders>
              <w:left w:val="nil"/>
              <w:right w:val="nil"/>
            </w:tcBorders>
            <w:shd w:val="clear" w:color="auto" w:fill="auto"/>
            <w:vAlign w:val="center"/>
          </w:tcPr>
          <w:p w14:paraId="0BEF789D"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98,73 A</w:t>
            </w:r>
          </w:p>
        </w:tc>
      </w:tr>
      <w:tr w:rsidR="00CB7EEB" w:rsidRPr="00975007" w14:paraId="14F4A9F3" w14:textId="77777777" w:rsidTr="00CB7EEB">
        <w:trPr>
          <w:trHeight w:val="60"/>
        </w:trPr>
        <w:tc>
          <w:tcPr>
            <w:tcW w:w="681" w:type="pct"/>
            <w:vMerge/>
            <w:tcBorders>
              <w:left w:val="nil"/>
              <w:right w:val="nil"/>
            </w:tcBorders>
          </w:tcPr>
          <w:p w14:paraId="0D0C600A" w14:textId="77777777" w:rsidR="00377D16" w:rsidRPr="00975007" w:rsidRDefault="00377D16" w:rsidP="00377D16">
            <w:pPr>
              <w:spacing w:after="0"/>
              <w:rPr>
                <w:rFonts w:eastAsia="Times New Roman"/>
                <w:color w:val="000000"/>
                <w:sz w:val="24"/>
                <w:szCs w:val="24"/>
              </w:rPr>
            </w:pPr>
          </w:p>
        </w:tc>
        <w:tc>
          <w:tcPr>
            <w:tcW w:w="938" w:type="pct"/>
            <w:vMerge/>
            <w:tcBorders>
              <w:left w:val="nil"/>
              <w:right w:val="nil"/>
            </w:tcBorders>
            <w:shd w:val="clear" w:color="auto" w:fill="auto"/>
            <w:noWrap/>
            <w:vAlign w:val="center"/>
          </w:tcPr>
          <w:p w14:paraId="2ECD0805" w14:textId="77777777" w:rsidR="00377D16" w:rsidRPr="00975007" w:rsidRDefault="00377D16" w:rsidP="00377D16">
            <w:pPr>
              <w:spacing w:after="0"/>
              <w:rPr>
                <w:rFonts w:eastAsia="Times New Roman"/>
                <w:color w:val="000000"/>
                <w:sz w:val="24"/>
                <w:szCs w:val="24"/>
              </w:rPr>
            </w:pPr>
          </w:p>
        </w:tc>
        <w:tc>
          <w:tcPr>
            <w:tcW w:w="1600" w:type="pct"/>
            <w:gridSpan w:val="2"/>
            <w:tcBorders>
              <w:left w:val="nil"/>
              <w:right w:val="nil"/>
            </w:tcBorders>
            <w:shd w:val="clear" w:color="auto" w:fill="auto"/>
            <w:noWrap/>
            <w:vAlign w:val="bottom"/>
          </w:tcPr>
          <w:p w14:paraId="0AB97DFD"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429" w:type="pct"/>
            <w:tcBorders>
              <w:left w:val="nil"/>
              <w:right w:val="nil"/>
            </w:tcBorders>
            <w:shd w:val="clear" w:color="auto" w:fill="auto"/>
            <w:vAlign w:val="bottom"/>
          </w:tcPr>
          <w:p w14:paraId="0923020B"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1353" w:type="pct"/>
            <w:tcBorders>
              <w:left w:val="nil"/>
              <w:right w:val="nil"/>
            </w:tcBorders>
            <w:shd w:val="clear" w:color="auto" w:fill="auto"/>
            <w:vAlign w:val="bottom"/>
          </w:tcPr>
          <w:p w14:paraId="1F121D24"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r>
      <w:tr w:rsidR="00CB7EEB" w:rsidRPr="00975007" w14:paraId="6AD44069" w14:textId="77777777" w:rsidTr="00CB7EEB">
        <w:trPr>
          <w:trHeight w:val="60"/>
        </w:trPr>
        <w:tc>
          <w:tcPr>
            <w:tcW w:w="681" w:type="pct"/>
            <w:vMerge/>
            <w:tcBorders>
              <w:left w:val="nil"/>
              <w:right w:val="nil"/>
            </w:tcBorders>
          </w:tcPr>
          <w:p w14:paraId="092887C7" w14:textId="77777777" w:rsidR="00377D16" w:rsidRPr="00975007" w:rsidRDefault="00377D16" w:rsidP="00377D16">
            <w:pPr>
              <w:spacing w:after="0"/>
              <w:jc w:val="center"/>
              <w:rPr>
                <w:rFonts w:eastAsia="Times New Roman"/>
                <w:color w:val="000000"/>
                <w:sz w:val="24"/>
                <w:szCs w:val="24"/>
              </w:rPr>
            </w:pPr>
          </w:p>
        </w:tc>
        <w:tc>
          <w:tcPr>
            <w:tcW w:w="938" w:type="pct"/>
            <w:vMerge w:val="restart"/>
            <w:tcBorders>
              <w:left w:val="nil"/>
              <w:right w:val="nil"/>
            </w:tcBorders>
            <w:shd w:val="clear" w:color="auto" w:fill="auto"/>
            <w:noWrap/>
            <w:vAlign w:val="center"/>
          </w:tcPr>
          <w:p w14:paraId="72ED8F1E"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 xml:space="preserve">60 x 25 </w:t>
            </w:r>
          </w:p>
        </w:tc>
        <w:tc>
          <w:tcPr>
            <w:tcW w:w="1600" w:type="pct"/>
            <w:gridSpan w:val="2"/>
            <w:tcBorders>
              <w:left w:val="nil"/>
              <w:right w:val="nil"/>
            </w:tcBorders>
            <w:shd w:val="clear" w:color="auto" w:fill="auto"/>
            <w:noWrap/>
            <w:vAlign w:val="center"/>
          </w:tcPr>
          <w:p w14:paraId="1E986A16"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105,86 C</w:t>
            </w:r>
          </w:p>
        </w:tc>
        <w:tc>
          <w:tcPr>
            <w:tcW w:w="429" w:type="pct"/>
            <w:tcBorders>
              <w:left w:val="nil"/>
              <w:right w:val="nil"/>
            </w:tcBorders>
            <w:shd w:val="clear" w:color="auto" w:fill="auto"/>
            <w:vAlign w:val="center"/>
          </w:tcPr>
          <w:p w14:paraId="582A8EF4"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111,06 C</w:t>
            </w:r>
          </w:p>
        </w:tc>
        <w:tc>
          <w:tcPr>
            <w:tcW w:w="1353" w:type="pct"/>
            <w:tcBorders>
              <w:left w:val="nil"/>
              <w:right w:val="nil"/>
            </w:tcBorders>
            <w:shd w:val="clear" w:color="auto" w:fill="auto"/>
            <w:vAlign w:val="center"/>
          </w:tcPr>
          <w:p w14:paraId="73BB12FC"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111,74 B</w:t>
            </w:r>
          </w:p>
        </w:tc>
      </w:tr>
      <w:tr w:rsidR="00CB7EEB" w:rsidRPr="00975007" w14:paraId="3C607A7C" w14:textId="77777777" w:rsidTr="00CB7EEB">
        <w:trPr>
          <w:trHeight w:val="60"/>
        </w:trPr>
        <w:tc>
          <w:tcPr>
            <w:tcW w:w="681" w:type="pct"/>
            <w:vMerge/>
            <w:tcBorders>
              <w:left w:val="nil"/>
              <w:bottom w:val="single" w:sz="8" w:space="0" w:color="auto"/>
              <w:right w:val="nil"/>
            </w:tcBorders>
          </w:tcPr>
          <w:p w14:paraId="6BB7E784" w14:textId="77777777" w:rsidR="00377D16" w:rsidRPr="00975007" w:rsidRDefault="00377D16" w:rsidP="00377D16">
            <w:pPr>
              <w:spacing w:after="0"/>
              <w:rPr>
                <w:rFonts w:eastAsia="Times New Roman"/>
                <w:color w:val="000000"/>
                <w:sz w:val="24"/>
                <w:szCs w:val="24"/>
              </w:rPr>
            </w:pPr>
          </w:p>
        </w:tc>
        <w:tc>
          <w:tcPr>
            <w:tcW w:w="938" w:type="pct"/>
            <w:vMerge/>
            <w:tcBorders>
              <w:left w:val="nil"/>
              <w:bottom w:val="single" w:sz="4" w:space="0" w:color="auto"/>
              <w:right w:val="nil"/>
            </w:tcBorders>
            <w:shd w:val="clear" w:color="auto" w:fill="auto"/>
            <w:noWrap/>
            <w:vAlign w:val="center"/>
          </w:tcPr>
          <w:p w14:paraId="09399809" w14:textId="77777777" w:rsidR="00377D16" w:rsidRPr="00975007" w:rsidRDefault="00377D16" w:rsidP="00377D16">
            <w:pPr>
              <w:spacing w:after="0"/>
              <w:rPr>
                <w:rFonts w:eastAsia="Times New Roman"/>
                <w:color w:val="000000"/>
                <w:sz w:val="24"/>
                <w:szCs w:val="24"/>
              </w:rPr>
            </w:pPr>
          </w:p>
        </w:tc>
        <w:tc>
          <w:tcPr>
            <w:tcW w:w="1600" w:type="pct"/>
            <w:gridSpan w:val="2"/>
            <w:tcBorders>
              <w:left w:val="nil"/>
              <w:bottom w:val="single" w:sz="4" w:space="0" w:color="auto"/>
              <w:right w:val="nil"/>
            </w:tcBorders>
            <w:shd w:val="clear" w:color="auto" w:fill="auto"/>
            <w:noWrap/>
            <w:vAlign w:val="center"/>
          </w:tcPr>
          <w:p w14:paraId="018A4619"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429" w:type="pct"/>
            <w:tcBorders>
              <w:left w:val="nil"/>
              <w:bottom w:val="single" w:sz="4" w:space="0" w:color="auto"/>
              <w:right w:val="nil"/>
            </w:tcBorders>
            <w:shd w:val="clear" w:color="auto" w:fill="auto"/>
            <w:vAlign w:val="center"/>
          </w:tcPr>
          <w:p w14:paraId="30AFE2BB"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c>
          <w:tcPr>
            <w:tcW w:w="1353" w:type="pct"/>
            <w:tcBorders>
              <w:left w:val="nil"/>
              <w:bottom w:val="single" w:sz="4" w:space="0" w:color="auto"/>
              <w:right w:val="nil"/>
            </w:tcBorders>
            <w:shd w:val="clear" w:color="auto" w:fill="auto"/>
            <w:vAlign w:val="center"/>
          </w:tcPr>
          <w:p w14:paraId="6699FBDF"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a</w:t>
            </w:r>
          </w:p>
        </w:tc>
      </w:tr>
      <w:tr w:rsidR="00CB7EEB" w:rsidRPr="00975007" w14:paraId="1AE3E5BB" w14:textId="77777777" w:rsidTr="00CB7EEB">
        <w:trPr>
          <w:trHeight w:val="60"/>
        </w:trPr>
        <w:tc>
          <w:tcPr>
            <w:tcW w:w="681" w:type="pct"/>
            <w:tcBorders>
              <w:top w:val="single" w:sz="4" w:space="0" w:color="auto"/>
              <w:left w:val="nil"/>
              <w:bottom w:val="single" w:sz="8" w:space="0" w:color="auto"/>
              <w:right w:val="nil"/>
            </w:tcBorders>
          </w:tcPr>
          <w:p w14:paraId="5C47A862" w14:textId="77777777" w:rsidR="00377D16" w:rsidRPr="00975007" w:rsidRDefault="00377D16" w:rsidP="00377D16">
            <w:pPr>
              <w:spacing w:after="0"/>
              <w:jc w:val="center"/>
              <w:rPr>
                <w:rFonts w:eastAsia="Times New Roman"/>
                <w:color w:val="000000"/>
                <w:sz w:val="24"/>
                <w:szCs w:val="24"/>
              </w:rPr>
            </w:pPr>
          </w:p>
        </w:tc>
        <w:tc>
          <w:tcPr>
            <w:tcW w:w="938" w:type="pct"/>
            <w:tcBorders>
              <w:top w:val="single" w:sz="4" w:space="0" w:color="auto"/>
              <w:left w:val="nil"/>
              <w:bottom w:val="single" w:sz="8" w:space="0" w:color="auto"/>
              <w:right w:val="nil"/>
            </w:tcBorders>
            <w:shd w:val="clear" w:color="auto" w:fill="auto"/>
            <w:noWrap/>
            <w:vAlign w:val="center"/>
          </w:tcPr>
          <w:p w14:paraId="4413A06D" w14:textId="6C6D24BD"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HSD 5%</w:t>
            </w:r>
          </w:p>
        </w:tc>
        <w:tc>
          <w:tcPr>
            <w:tcW w:w="3381" w:type="pct"/>
            <w:gridSpan w:val="4"/>
            <w:tcBorders>
              <w:top w:val="single" w:sz="4" w:space="0" w:color="auto"/>
              <w:left w:val="nil"/>
              <w:bottom w:val="single" w:sz="8" w:space="0" w:color="auto"/>
              <w:right w:val="nil"/>
            </w:tcBorders>
            <w:shd w:val="clear" w:color="auto" w:fill="auto"/>
            <w:noWrap/>
            <w:vAlign w:val="center"/>
          </w:tcPr>
          <w:p w14:paraId="3FFE53DC"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9,31</w:t>
            </w:r>
          </w:p>
        </w:tc>
      </w:tr>
      <w:tr w:rsidR="00CB7EEB" w:rsidRPr="00975007" w14:paraId="7BD32B2B" w14:textId="77777777" w:rsidTr="00CB7EEB">
        <w:trPr>
          <w:trHeight w:val="60"/>
        </w:trPr>
        <w:tc>
          <w:tcPr>
            <w:tcW w:w="681" w:type="pct"/>
            <w:tcBorders>
              <w:top w:val="single" w:sz="4" w:space="0" w:color="auto"/>
              <w:left w:val="nil"/>
              <w:bottom w:val="single" w:sz="8" w:space="0" w:color="auto"/>
              <w:right w:val="nil"/>
            </w:tcBorders>
          </w:tcPr>
          <w:p w14:paraId="33F1035D" w14:textId="77777777" w:rsidR="00377D16" w:rsidRPr="00975007" w:rsidRDefault="00377D16" w:rsidP="00377D16">
            <w:pPr>
              <w:spacing w:after="0"/>
              <w:jc w:val="center"/>
              <w:rPr>
                <w:rFonts w:eastAsia="Times New Roman"/>
                <w:color w:val="000000"/>
                <w:sz w:val="24"/>
                <w:szCs w:val="24"/>
              </w:rPr>
            </w:pPr>
          </w:p>
        </w:tc>
        <w:tc>
          <w:tcPr>
            <w:tcW w:w="938" w:type="pct"/>
            <w:tcBorders>
              <w:top w:val="single" w:sz="4" w:space="0" w:color="auto"/>
              <w:left w:val="nil"/>
              <w:bottom w:val="single" w:sz="8" w:space="0" w:color="auto"/>
              <w:right w:val="nil"/>
            </w:tcBorders>
            <w:shd w:val="clear" w:color="auto" w:fill="auto"/>
            <w:noWrap/>
            <w:vAlign w:val="center"/>
          </w:tcPr>
          <w:p w14:paraId="401AC4C0" w14:textId="2B0410A8"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CV-MP (%)</w:t>
            </w:r>
          </w:p>
        </w:tc>
        <w:tc>
          <w:tcPr>
            <w:tcW w:w="3381" w:type="pct"/>
            <w:gridSpan w:val="4"/>
            <w:tcBorders>
              <w:top w:val="single" w:sz="4" w:space="0" w:color="auto"/>
              <w:left w:val="nil"/>
              <w:bottom w:val="single" w:sz="8" w:space="0" w:color="auto"/>
              <w:right w:val="nil"/>
            </w:tcBorders>
            <w:shd w:val="clear" w:color="auto" w:fill="auto"/>
            <w:noWrap/>
            <w:vAlign w:val="center"/>
          </w:tcPr>
          <w:p w14:paraId="5DFADBE8"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7,53</w:t>
            </w:r>
          </w:p>
        </w:tc>
      </w:tr>
      <w:tr w:rsidR="00CB7EEB" w:rsidRPr="00975007" w14:paraId="1DF09E49" w14:textId="77777777" w:rsidTr="00CB7EEB">
        <w:trPr>
          <w:trHeight w:val="60"/>
        </w:trPr>
        <w:tc>
          <w:tcPr>
            <w:tcW w:w="681" w:type="pct"/>
            <w:tcBorders>
              <w:top w:val="single" w:sz="4" w:space="0" w:color="auto"/>
              <w:left w:val="nil"/>
              <w:bottom w:val="single" w:sz="8" w:space="0" w:color="auto"/>
              <w:right w:val="nil"/>
            </w:tcBorders>
          </w:tcPr>
          <w:p w14:paraId="6F2C134B" w14:textId="77777777" w:rsidR="00377D16" w:rsidRPr="00975007" w:rsidRDefault="00377D16" w:rsidP="00377D16">
            <w:pPr>
              <w:spacing w:after="0"/>
              <w:jc w:val="center"/>
              <w:rPr>
                <w:rFonts w:eastAsia="Times New Roman"/>
                <w:color w:val="000000"/>
                <w:sz w:val="24"/>
                <w:szCs w:val="24"/>
              </w:rPr>
            </w:pPr>
          </w:p>
        </w:tc>
        <w:tc>
          <w:tcPr>
            <w:tcW w:w="938" w:type="pct"/>
            <w:tcBorders>
              <w:top w:val="single" w:sz="4" w:space="0" w:color="auto"/>
              <w:left w:val="nil"/>
              <w:bottom w:val="single" w:sz="8" w:space="0" w:color="auto"/>
              <w:right w:val="nil"/>
            </w:tcBorders>
            <w:shd w:val="clear" w:color="auto" w:fill="auto"/>
            <w:noWrap/>
            <w:vAlign w:val="center"/>
          </w:tcPr>
          <w:p w14:paraId="08ED1C0F" w14:textId="50CF329C"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CV-SP (%)</w:t>
            </w:r>
          </w:p>
        </w:tc>
        <w:tc>
          <w:tcPr>
            <w:tcW w:w="3381" w:type="pct"/>
            <w:gridSpan w:val="4"/>
            <w:tcBorders>
              <w:top w:val="single" w:sz="4" w:space="0" w:color="auto"/>
              <w:left w:val="nil"/>
              <w:bottom w:val="single" w:sz="8" w:space="0" w:color="auto"/>
              <w:right w:val="nil"/>
            </w:tcBorders>
            <w:shd w:val="clear" w:color="auto" w:fill="auto"/>
            <w:noWrap/>
            <w:vAlign w:val="center"/>
          </w:tcPr>
          <w:p w14:paraId="0B5A3003" w14:textId="77777777" w:rsidR="00377D16" w:rsidRPr="00975007" w:rsidRDefault="00377D16" w:rsidP="00377D16">
            <w:pPr>
              <w:spacing w:after="0"/>
              <w:jc w:val="center"/>
              <w:rPr>
                <w:rFonts w:eastAsia="Times New Roman"/>
                <w:color w:val="000000"/>
                <w:sz w:val="24"/>
                <w:szCs w:val="24"/>
              </w:rPr>
            </w:pPr>
            <w:r w:rsidRPr="00975007">
              <w:rPr>
                <w:rFonts w:eastAsia="Times New Roman"/>
                <w:color w:val="000000"/>
                <w:sz w:val="24"/>
                <w:szCs w:val="24"/>
              </w:rPr>
              <w:t>5,42</w:t>
            </w:r>
          </w:p>
        </w:tc>
      </w:tr>
    </w:tbl>
    <w:p w14:paraId="20CDE23F" w14:textId="4228C6F5" w:rsidR="00074693" w:rsidRDefault="00377D16" w:rsidP="0052494C">
      <w:pPr>
        <w:pStyle w:val="Body"/>
        <w:spacing w:after="0" w:line="240" w:lineRule="auto"/>
        <w:ind w:firstLine="0"/>
      </w:pPr>
      <w:r w:rsidRPr="00377D16">
        <w:t>Description: Numbers accompanied by the same capital letters in the same column and numbers accompanied by the same lower case letters in the same row show no significan</w:t>
      </w:r>
      <w:r w:rsidR="00CB7EEB">
        <w:t>t difference based on the 5% HSD</w:t>
      </w:r>
      <w:r w:rsidRPr="00377D16">
        <w:t xml:space="preserve"> test; </w:t>
      </w:r>
      <w:r w:rsidR="00CB7EEB">
        <w:t>CV-MP</w:t>
      </w:r>
      <w:r w:rsidRPr="00377D16">
        <w:t xml:space="preserve"> = Coefficient</w:t>
      </w:r>
      <w:r w:rsidR="00CB7EEB">
        <w:t xml:space="preserve"> of Vari</w:t>
      </w:r>
      <w:r w:rsidR="00BF5F7C">
        <w:t>ance</w:t>
      </w:r>
      <w:r w:rsidR="00CB7EEB">
        <w:t>-</w:t>
      </w:r>
      <w:r w:rsidR="00CB7EEB" w:rsidRPr="00377D16">
        <w:t>Main Plot</w:t>
      </w:r>
      <w:r w:rsidRPr="00377D16">
        <w:t xml:space="preserve">; </w:t>
      </w:r>
      <w:r w:rsidR="00CB7EEB">
        <w:t>CV-SP</w:t>
      </w:r>
      <w:r w:rsidRPr="00377D16">
        <w:t xml:space="preserve"> = </w:t>
      </w:r>
      <w:r w:rsidR="00CB7EEB" w:rsidRPr="00377D16">
        <w:t>Coefficient</w:t>
      </w:r>
      <w:r w:rsidR="00BF5F7C">
        <w:t xml:space="preserve"> of Variance</w:t>
      </w:r>
      <w:r w:rsidR="00CB7EEB">
        <w:t>-Sub</w:t>
      </w:r>
      <w:r w:rsidR="00CB7EEB" w:rsidRPr="00377D16">
        <w:t xml:space="preserve"> Plot</w:t>
      </w:r>
      <w:r w:rsidR="00BF5F7C">
        <w:t>.</w:t>
      </w:r>
    </w:p>
    <w:p w14:paraId="105C3435" w14:textId="7A595095" w:rsidR="00AA3BEC" w:rsidRDefault="00AA3BEC" w:rsidP="00AA3BEC">
      <w:pPr>
        <w:pStyle w:val="Body"/>
        <w:spacing w:after="120" w:line="240" w:lineRule="auto"/>
        <w:ind w:firstLine="0"/>
        <w:sectPr w:rsidR="00AA3BEC" w:rsidSect="00065E51">
          <w:type w:val="continuous"/>
          <w:pgSz w:w="11906" w:h="16838"/>
          <w:pgMar w:top="1701" w:right="1418" w:bottom="1418" w:left="1418" w:header="720" w:footer="720" w:gutter="0"/>
          <w:cols w:space="720"/>
          <w:docGrid w:linePitch="600" w:charSpace="36864"/>
        </w:sectPr>
      </w:pPr>
    </w:p>
    <w:p w14:paraId="131DD00C" w14:textId="77777777" w:rsidR="00A17A86" w:rsidRDefault="008601D9" w:rsidP="00CB2137">
      <w:pPr>
        <w:pStyle w:val="Body"/>
        <w:spacing w:after="120" w:line="240" w:lineRule="auto"/>
        <w:ind w:firstLine="567"/>
        <w:sectPr w:rsidR="00A17A86" w:rsidSect="00A17A86">
          <w:type w:val="continuous"/>
          <w:pgSz w:w="11906" w:h="16838"/>
          <w:pgMar w:top="1701" w:right="1418" w:bottom="1418" w:left="1418" w:header="720" w:footer="720" w:gutter="0"/>
          <w:cols w:num="2" w:space="720"/>
          <w:docGrid w:linePitch="600" w:charSpace="36864"/>
        </w:sectPr>
      </w:pPr>
      <w:r>
        <w:lastRenderedPageBreak/>
        <w:t xml:space="preserve">The observation results of crop growth rate from the treatment of </w:t>
      </w:r>
      <w:r w:rsidR="009F7AB6">
        <w:t>planting distance</w:t>
      </w:r>
      <w:r>
        <w:t xml:space="preserve"> and Potassium dosage are presented in Table 1. Analysis of variance showed that the treatment of </w:t>
      </w:r>
      <w:r w:rsidR="009F7AB6">
        <w:t>planting distance</w:t>
      </w:r>
      <w:r>
        <w:t xml:space="preserve"> and the dose of potassium showed an interaction on the increase of crop growth rate of sweet corn plants at the age of 35, 42, and 49 DAP.  The treatment of </w:t>
      </w:r>
      <w:r w:rsidR="009F7AB6">
        <w:t>planting distance</w:t>
      </w:r>
      <w:r>
        <w:t xml:space="preserve"> 60 x 25 cm with the dose of Potassium 200 kg ha</w:t>
      </w:r>
      <w:r w:rsidRPr="008601D9">
        <w:rPr>
          <w:vertAlign w:val="superscript"/>
        </w:rPr>
        <w:t>-1</w:t>
      </w:r>
      <w:r>
        <w:t xml:space="preserve"> gave the optimal crop growth rate compared to the treatment of </w:t>
      </w:r>
      <w:r w:rsidR="009F7AB6">
        <w:t>planting distance</w:t>
      </w:r>
      <w:r>
        <w:t xml:space="preserve"> 60 x 25 cm with the dose of Potassium 100 and 300 kg ha</w:t>
      </w:r>
      <w:r w:rsidRPr="008601D9">
        <w:rPr>
          <w:vertAlign w:val="superscript"/>
        </w:rPr>
        <w:t>-1</w:t>
      </w:r>
      <w:r>
        <w:t xml:space="preserve"> or the other treatments. The increased dose of potassium applied to dry land with a spacing that is neither too wide nor too narrow will give an increased growth of sweet corn plants. This is because potassium on dry land can regulate the water balance through stomatal regulation </w:t>
      </w:r>
      <w:r>
        <w:lastRenderedPageBreak/>
        <w:t xml:space="preserve">and photosynthesis. narrow spacing and excess water loss can be prevented through a less wide spacing. Thus, the applied Potassium element can work more optimally in increasing plant metabolism. According to </w:t>
      </w:r>
      <w:r w:rsidR="004542B5">
        <w:fldChar w:fldCharType="begin" w:fldLock="1"/>
      </w:r>
      <w:r w:rsidR="004542B5">
        <w:instrText>ADDIN CSL_CITATION {"citationItems":[{"id":"ITEM-1","itemData":{"author":[{"dropping-particle":"","family":"Ramayana","given":"Syamad","non-dropping-particle":"","parse-names":false,"suffix":""}],"container-title":"Jurnal AGRIFOR","id":"ITEM-1","issue":"1","issued":{"date-parts":[["2021"]]},"page":"35-46","title":"MAJEMUK PADA LAHAN PASCA TAMBANG BATUBARA Mahasiswa Program Sarjana Fakultas Pertanian Universitas Mulawarman , Samarinda Design optimal bila dosis pupuk yang diberikan","type":"article-journal","volume":"20"},"uris":["http://www.mendeley.com/documents/?uuid=2d541366-ddc0-472e-b520-7e2ec23e8a11"]}],"mendeley":{"formattedCitation":"(Ramayana, 2021)","plainTextFormattedCitation":"(Ramayana, 2021)","previouslyFormattedCitation":"(Ramayana, 2021)"},"properties":{"noteIndex":0},"schema":"https://github.com/citation-style-language/schema/raw/master/csl-citation.json"}</w:instrText>
      </w:r>
      <w:r w:rsidR="004542B5">
        <w:fldChar w:fldCharType="separate"/>
      </w:r>
      <w:r w:rsidR="004542B5" w:rsidRPr="004542B5">
        <w:rPr>
          <w:noProof/>
        </w:rPr>
        <w:t>(Ramayana, 2021)</w:t>
      </w:r>
      <w:r w:rsidR="004542B5">
        <w:fldChar w:fldCharType="end"/>
      </w:r>
      <w:r w:rsidR="004542B5">
        <w:t>, p</w:t>
      </w:r>
      <w:r>
        <w:t>otassium element for plants acts as an activator of enzymes that play a role in the process of plant metabolism and the process of carbohydrate translocation from leaves to other organs. Potassium also plays a role in regulating water balance by binding water so that plants remain resistant to drought and increase plant metabolic resistance to existing drought stress</w:t>
      </w:r>
      <w:r w:rsidR="004542B5">
        <w:t xml:space="preserve"> </w:t>
      </w:r>
      <w:r w:rsidR="004542B5">
        <w:fldChar w:fldCharType="begin" w:fldLock="1"/>
      </w:r>
      <w:r w:rsidR="004542B5">
        <w:instrText>ADDIN CSL_CITATION {"citationItems":[{"id":"ITEM-1","itemData":{"DOI":"10.25047/jii.v23i2.3929","ISSN":"1411-5549","abstract":"This study aims to determine the physiological characteristics of sweet corn in conditions of water shortage and application of Potassium fertilizer. This research was conducted using 2-factor RAL with three replications. The first factor is optimum conditions (control) and water shortage conditions, while the second factor is: 200 kg KCL/ha, 250 kg KCL/ha and 300 kg KCL/ha. Parameters for observation consisted of photosynthetic rate, transpiration rate, stomatal conductivity and CO2 concentration in cells which were carried out on plants aged 30 HST and 60 HST. The results showed that the lack of water in sweet corn decreased all physiological parameters, the application of potassium fertilizer did not have a significant effect on each parameter and the treatment interactions did not improve the physiological characteristics of sweet corn plants.","author":[{"dropping-particle":"","family":"Lestari","given":"Datik","non-dropping-particle":"","parse-names":false,"suffix":""},{"dropping-particle":"","family":"Krismiratsih","given":"Fitri","non-dropping-particle":"","parse-names":false,"suffix":""},{"dropping-particle":"","family":"Perlambang CNAWP","given":"Rizal","non-dropping-particle":"","parse-names":false,"suffix":""},{"dropping-particle":"","family":"Andriani","given":"Mira","non-dropping-particle":"","parse-names":false,"suffix":""},{"dropping-particle":"","family":"Syahniar","given":"Theo Mahiseta","non-dropping-particle":"","parse-names":false,"suffix":""}],"container-title":"Jurnal Ilmiah Inovasi","id":"ITEM-1","issue":"2","issued":{"date-parts":[["2023"]]},"page":"152-156","title":"Karakteristik Fisiologis Tanaman Jagung Manis (Zea mays L. Var. saccharata Sturt) pada Kondisi Kekurangan Air dan Aplikasi Pupuk Kalium","type":"article-journal","volume":"23"},"uris":["http://www.mendeley.com/documents/?uuid=54934f99-a9cf-4df0-af5f-50417ef86df1"]}],"mendeley":{"formattedCitation":"(Lestari et al., 2023)","plainTextFormattedCitation":"(Lestari et al., 2023)","previouslyFormattedCitation":"(Lestari et al., 2023)"},"properties":{"noteIndex":0},"schema":"https://github.com/citation-style-language/schema/raw/master/csl-citation.json"}</w:instrText>
      </w:r>
      <w:r w:rsidR="004542B5">
        <w:fldChar w:fldCharType="separate"/>
      </w:r>
      <w:r w:rsidR="004542B5" w:rsidRPr="004542B5">
        <w:rPr>
          <w:noProof/>
        </w:rPr>
        <w:t xml:space="preserve">(Lestari </w:t>
      </w:r>
      <w:r w:rsidR="004542B5" w:rsidRPr="004542B5">
        <w:rPr>
          <w:i/>
          <w:noProof/>
        </w:rPr>
        <w:t>et al</w:t>
      </w:r>
      <w:r w:rsidR="004542B5" w:rsidRPr="004542B5">
        <w:rPr>
          <w:noProof/>
        </w:rPr>
        <w:t>., 2023)</w:t>
      </w:r>
      <w:r w:rsidR="004542B5">
        <w:fldChar w:fldCharType="end"/>
      </w:r>
      <w:r w:rsidR="004542B5">
        <w:t xml:space="preserve">. </w:t>
      </w:r>
      <w:r w:rsidR="004418F1">
        <w:t>T</w:t>
      </w:r>
      <w:r w:rsidR="004418F1" w:rsidRPr="004418F1">
        <w:t>he supply of potassium elements to plants can increase the growth of corn plants because potassium elements can increase the synthesis and translocation process of carbohydrates so that the growth of corn plants increases</w:t>
      </w:r>
      <w:r w:rsidR="004418F1">
        <w:t xml:space="preserve"> </w:t>
      </w:r>
      <w:r w:rsidR="004542B5">
        <w:fldChar w:fldCharType="begin" w:fldLock="1"/>
      </w:r>
      <w:r w:rsidR="005661F3">
        <w:instrText>ADDIN CSL_CITATION {"citationItems":[{"id":"ITEM-1","itemData":{"DOI":"10.25181/jplantasimbiosa.v1i1.1262","abstract":"Pemupukan merupakan salah satu cara untuk meningkatkan pertumbuhan dan produksi jagung manis. Salah satu hara esensial yang diperlukan oleh jagung manis adalah kalium. Kalium dapat diperoleh dari pupuk anorganik seperti KCl maupun pupuk organik, seperti arang sekam. Tujuan dari penelitian ini adalah menentukan dosis pupuk kalium terbaik dan pengaruh pemberian arang sekam terhadap pertumbuhan dan produksi jagung manis. Perlakuan disusun secara faktorial menggunakan Rancangan Kelompok Teracak Sempurna (RKTS). Faktor pertama adalah 4 dosis pupuk kalium (K) yaitu: 0 kg ha-1, 50 kg ha-1, 100 kg ha-1, dan 150 kg ha-1. Faktor kedua adalah dosis arang sekam, yaitu 0 kg ha-1 dan 1000 kg ha-1. Data yang diperoleh kemudian dianalisis ragam dan dilanjutkan dengan uji Jarak Berganda Duncan (DMRT) pada taraf Î± = 5%. Hasil penelitian menunjukkan (1) tidak terdapat interaksi antara dosis pupuk KCl dengan pemberian arang sekam pada semua peubah yang diamati, (2) dosis pupuk kalium 150 kg ha-1 mampu menghasilkan pertumbuhan dan produksi tanaman jagung manis yang terbaik melalui peningkatan tinggi tanaman, diameter batang, bobot basah tanaman, bobot tongkol, panjang tongkol, dan diameter tongkol, namun belum meningkatkan derajat kemanisan jagung manis, dan (3) pemberian arang sekam hingga dosis 1000 kg ha-1 belum mampu meningkatkan pertumbuhan dan produksi tanaman jagung manis secara nyata.","author":[{"dropping-particle":"","family":"Mutaqin","given":"Zainal","non-dropping-particle":"","parse-names":false,"suffix":""},{"dropping-particle":"","family":"Saputra","given":"Hidayat","non-dropping-particle":"","parse-names":false,"suffix":""},{"dropping-particle":"","family":"Ahyuni","given":"Destieka","non-dropping-particle":"","parse-names":false,"suffix":""}],"container-title":"J-Plantasimbiosa","id":"ITEM-1","issue":"1","issued":{"date-parts":[["2019"]]},"page":"39-50","title":"Respons Pertumbuhan dan Produksi Jagung Manis terhadap Pemberian Pupuk Kalium dan Arang Sekam","type":"article-journal","volume":"1"},"uris":["http://www.mendeley.com/documents/?uuid=bddf44f1-7c39-43e2-80b3-84e965fc7b5f"]}],"mendeley":{"formattedCitation":"(Mutaqin et al., 2019)","plainTextFormattedCitation":"(Mutaqin et al., 2019)","previouslyFormattedCitation":"(Mutaqin et al., 2019)"},"properties":{"noteIndex":0},"schema":"https://github.com/citation-style-language/schema/raw/master/csl-citation.json"}</w:instrText>
      </w:r>
      <w:r w:rsidR="004542B5">
        <w:fldChar w:fldCharType="separate"/>
      </w:r>
      <w:r w:rsidR="004542B5" w:rsidRPr="004542B5">
        <w:rPr>
          <w:noProof/>
        </w:rPr>
        <w:t xml:space="preserve">(Mutaqin </w:t>
      </w:r>
      <w:r w:rsidR="004542B5" w:rsidRPr="004542B5">
        <w:rPr>
          <w:i/>
          <w:noProof/>
        </w:rPr>
        <w:t>et al.</w:t>
      </w:r>
      <w:r w:rsidR="004542B5" w:rsidRPr="004542B5">
        <w:rPr>
          <w:noProof/>
        </w:rPr>
        <w:t>, 2019)</w:t>
      </w:r>
      <w:r w:rsidR="004542B5">
        <w:fldChar w:fldCharType="end"/>
      </w:r>
      <w:r w:rsidR="004542B5">
        <w:t>.</w:t>
      </w:r>
    </w:p>
    <w:p w14:paraId="0B113C7E" w14:textId="42244DE1" w:rsidR="0002509F" w:rsidRDefault="0002509F" w:rsidP="0002509F">
      <w:pPr>
        <w:pStyle w:val="Body"/>
        <w:spacing w:after="120" w:line="240" w:lineRule="auto"/>
        <w:jc w:val="center"/>
      </w:pPr>
      <w:r>
        <w:rPr>
          <w:noProof/>
        </w:rPr>
        <w:lastRenderedPageBreak/>
        <w:drawing>
          <wp:inline distT="0" distB="0" distL="0" distR="0" wp14:anchorId="5644C61B" wp14:editId="7FD85D2E">
            <wp:extent cx="4838700" cy="2476500"/>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5CC759A" w14:textId="4EAFF6D0" w:rsidR="0002509F" w:rsidRDefault="0002509F" w:rsidP="0002509F">
      <w:pPr>
        <w:pStyle w:val="Body"/>
        <w:spacing w:after="120" w:line="240" w:lineRule="auto"/>
        <w:ind w:firstLine="0"/>
        <w:jc w:val="center"/>
        <w:rPr>
          <w:szCs w:val="24"/>
        </w:rPr>
      </w:pPr>
      <w:r w:rsidRPr="0052396E">
        <w:rPr>
          <w:b/>
          <w:szCs w:val="24"/>
        </w:rPr>
        <w:t xml:space="preserve">Figure </w:t>
      </w:r>
      <w:r>
        <w:rPr>
          <w:b/>
          <w:szCs w:val="24"/>
        </w:rPr>
        <w:t xml:space="preserve">1. </w:t>
      </w:r>
      <w:r w:rsidRPr="0002509F">
        <w:rPr>
          <w:szCs w:val="24"/>
        </w:rPr>
        <w:t>Relationship between Planting Distance and Potassium Dosage on Sweet Corn Crop Growth Rate</w:t>
      </w:r>
    </w:p>
    <w:p w14:paraId="77B05A84" w14:textId="77777777" w:rsidR="00A17A86" w:rsidRDefault="00A17A86" w:rsidP="0005704C">
      <w:pPr>
        <w:pStyle w:val="Body"/>
        <w:spacing w:after="120" w:line="240" w:lineRule="auto"/>
        <w:sectPr w:rsidR="00A17A86" w:rsidSect="00065E51">
          <w:type w:val="continuous"/>
          <w:pgSz w:w="11906" w:h="16838"/>
          <w:pgMar w:top="1701" w:right="1418" w:bottom="1418" w:left="1418" w:header="720" w:footer="720" w:gutter="0"/>
          <w:cols w:space="720"/>
          <w:docGrid w:linePitch="600" w:charSpace="36864"/>
        </w:sectPr>
      </w:pPr>
    </w:p>
    <w:p w14:paraId="4DE04934" w14:textId="1B20E905" w:rsidR="0005704C" w:rsidRDefault="0005704C" w:rsidP="0005704C">
      <w:pPr>
        <w:pStyle w:val="Body"/>
        <w:spacing w:after="120" w:line="240" w:lineRule="auto"/>
      </w:pPr>
      <w:r>
        <w:lastRenderedPageBreak/>
        <w:t>Based on Figure 1, it can be seen that there is an interaction relationship between the treatment of planting distance (cm) with different dosage of Potassium (kg ha</w:t>
      </w:r>
      <w:r w:rsidRPr="0005704C">
        <w:rPr>
          <w:vertAlign w:val="superscript"/>
        </w:rPr>
        <w:t>-1</w:t>
      </w:r>
      <w:r>
        <w:t>) to the crop growth rate (g m</w:t>
      </w:r>
      <w:r w:rsidRPr="0005704C">
        <w:rPr>
          <w:vertAlign w:val="superscript"/>
        </w:rPr>
        <w:t>-2</w:t>
      </w:r>
      <w:r>
        <w:t xml:space="preserve"> week</w:t>
      </w:r>
      <w:r w:rsidRPr="0005704C">
        <w:rPr>
          <w:vertAlign w:val="superscript"/>
        </w:rPr>
        <w:t>-1</w:t>
      </w:r>
      <w:r>
        <w:t>) of sweet corn plants. The treatment of plant distance 60 x 25 cm with the dose of Potassium 200 kg ha</w:t>
      </w:r>
      <w:r w:rsidRPr="0005704C">
        <w:rPr>
          <w:vertAlign w:val="superscript"/>
        </w:rPr>
        <w:t>-1</w:t>
      </w:r>
      <w:r>
        <w:t xml:space="preserve"> gave the optimal crop growth rate compared to the treatment of plant spacing 60 x 25 cm with the dose of Potassium 100 or 300 kg ha</w:t>
      </w:r>
      <w:r w:rsidRPr="0005704C">
        <w:rPr>
          <w:vertAlign w:val="superscript"/>
        </w:rPr>
        <w:t>-1</w:t>
      </w:r>
      <w:r>
        <w:t xml:space="preserve"> and the other treatments. The </w:t>
      </w:r>
      <w:r>
        <w:lastRenderedPageBreak/>
        <w:t xml:space="preserve">increased dose of potassium applied to dry land with a spacing that is neither too wide nor too narrow will give an increased growth of sweet corn plants. This is because potassium on dry land can regulate the water balance through stomatal regulation and photosynthesis. The right dose of potassium that combined with the appropriate spacing, can reduce competition between plants by avoiding too tight spacing, while preventing element loss </w:t>
      </w:r>
      <w:r>
        <w:lastRenderedPageBreak/>
        <w:t>through spacing. Thus, the potassium given can function optimally in improving plant</w:t>
      </w:r>
      <w:r w:rsidR="00EB1FBA">
        <w:t>.</w:t>
      </w:r>
      <w:r>
        <w:t xml:space="preserve"> metabolism. According to Ramayana </w:t>
      </w:r>
      <w:r w:rsidRPr="0005704C">
        <w:rPr>
          <w:i/>
        </w:rPr>
        <w:t>et al</w:t>
      </w:r>
      <w:r>
        <w:t xml:space="preserve">. (2021), potassium acts as an activator of </w:t>
      </w:r>
      <w:r>
        <w:lastRenderedPageBreak/>
        <w:t>enzymes that are important in plant metabolism and the transfer of carbohydrates from leaves to other parts of the plant.</w:t>
      </w:r>
    </w:p>
    <w:p w14:paraId="02CFC989" w14:textId="4A14A863" w:rsidR="00E8512D" w:rsidRDefault="00E8512D" w:rsidP="00BF5F7C">
      <w:pPr>
        <w:pStyle w:val="Body"/>
        <w:spacing w:after="0" w:line="240" w:lineRule="auto"/>
        <w:ind w:firstLine="0"/>
        <w:rPr>
          <w:b/>
        </w:rPr>
        <w:sectPr w:rsidR="00E8512D" w:rsidSect="00A17A86">
          <w:type w:val="continuous"/>
          <w:pgSz w:w="11906" w:h="16838"/>
          <w:pgMar w:top="1701" w:right="1418" w:bottom="1418" w:left="1418" w:header="720" w:footer="720" w:gutter="0"/>
          <w:cols w:num="2" w:space="720"/>
          <w:docGrid w:linePitch="600" w:charSpace="36864"/>
        </w:sectPr>
      </w:pPr>
    </w:p>
    <w:p w14:paraId="6322C55A" w14:textId="438D7E47" w:rsidR="008601D9" w:rsidRDefault="008601D9" w:rsidP="00EB1FBA">
      <w:pPr>
        <w:pStyle w:val="Body"/>
        <w:spacing w:after="0" w:line="240" w:lineRule="auto"/>
        <w:ind w:left="993" w:hanging="993"/>
      </w:pPr>
      <w:r w:rsidRPr="00CB2137">
        <w:rPr>
          <w:b/>
        </w:rPr>
        <w:lastRenderedPageBreak/>
        <w:t>Table 2.</w:t>
      </w:r>
      <w:r>
        <w:t xml:space="preserve"> </w:t>
      </w:r>
      <w:r w:rsidR="00CB2137" w:rsidRPr="008601D9">
        <w:t>Effect of planting distance and potassium dosage on st</w:t>
      </w:r>
      <w:r w:rsidR="00CB2137">
        <w:t>omata</w:t>
      </w:r>
      <w:r w:rsidR="00CB2137" w:rsidRPr="008601D9">
        <w:t xml:space="preserve"> density of sweet corn</w:t>
      </w:r>
    </w:p>
    <w:tbl>
      <w:tblPr>
        <w:tblW w:w="5000" w:type="pct"/>
        <w:tblLook w:val="04A0" w:firstRow="1" w:lastRow="0" w:firstColumn="1" w:lastColumn="0" w:noHBand="0" w:noVBand="1"/>
      </w:tblPr>
      <w:tblGrid>
        <w:gridCol w:w="2953"/>
        <w:gridCol w:w="6117"/>
      </w:tblGrid>
      <w:tr w:rsidR="008601D9" w:rsidRPr="008601D9" w14:paraId="102AB73F" w14:textId="77777777" w:rsidTr="009C1CAB">
        <w:trPr>
          <w:trHeight w:val="70"/>
        </w:trPr>
        <w:tc>
          <w:tcPr>
            <w:tcW w:w="1628" w:type="pct"/>
            <w:tcBorders>
              <w:top w:val="single" w:sz="4" w:space="0" w:color="auto"/>
              <w:left w:val="nil"/>
              <w:bottom w:val="single" w:sz="4" w:space="0" w:color="000000"/>
              <w:right w:val="nil"/>
            </w:tcBorders>
            <w:shd w:val="clear" w:color="auto" w:fill="auto"/>
            <w:noWrap/>
            <w:vAlign w:val="center"/>
            <w:hideMark/>
          </w:tcPr>
          <w:p w14:paraId="558D6A72" w14:textId="7BD5E59F" w:rsidR="008601D9" w:rsidRPr="008601D9" w:rsidRDefault="008601D9" w:rsidP="008601D9">
            <w:pPr>
              <w:spacing w:after="0"/>
              <w:jc w:val="center"/>
              <w:rPr>
                <w:rFonts w:eastAsia="Times New Roman"/>
                <w:color w:val="000000"/>
                <w:sz w:val="24"/>
                <w:szCs w:val="20"/>
              </w:rPr>
            </w:pPr>
            <w:r>
              <w:rPr>
                <w:rFonts w:eastAsia="Times New Roman"/>
                <w:color w:val="000000"/>
                <w:sz w:val="24"/>
                <w:szCs w:val="24"/>
              </w:rPr>
              <w:t>Planting Distance</w:t>
            </w:r>
            <w:r w:rsidRPr="008601D9">
              <w:rPr>
                <w:rFonts w:eastAsia="Times New Roman"/>
                <w:color w:val="000000"/>
                <w:sz w:val="24"/>
                <w:szCs w:val="20"/>
              </w:rPr>
              <w:t xml:space="preserve"> (cm)</w:t>
            </w:r>
          </w:p>
        </w:tc>
        <w:tc>
          <w:tcPr>
            <w:tcW w:w="3372" w:type="pct"/>
            <w:tcBorders>
              <w:top w:val="single" w:sz="4" w:space="0" w:color="auto"/>
              <w:left w:val="nil"/>
              <w:bottom w:val="single" w:sz="4" w:space="0" w:color="auto"/>
              <w:right w:val="nil"/>
            </w:tcBorders>
            <w:shd w:val="clear" w:color="auto" w:fill="auto"/>
            <w:noWrap/>
            <w:vAlign w:val="bottom"/>
            <w:hideMark/>
          </w:tcPr>
          <w:p w14:paraId="2D39742D" w14:textId="14F9DDA8" w:rsidR="008601D9" w:rsidRPr="008601D9" w:rsidRDefault="008601D9" w:rsidP="008601D9">
            <w:pPr>
              <w:spacing w:after="0"/>
              <w:jc w:val="center"/>
              <w:rPr>
                <w:rFonts w:eastAsia="Times New Roman"/>
                <w:color w:val="000000"/>
                <w:sz w:val="24"/>
                <w:szCs w:val="20"/>
              </w:rPr>
            </w:pPr>
            <w:r>
              <w:rPr>
                <w:rFonts w:eastAsia="Times New Roman"/>
                <w:color w:val="000000"/>
                <w:sz w:val="24"/>
                <w:szCs w:val="20"/>
              </w:rPr>
              <w:t>Stomata Density</w:t>
            </w:r>
            <w:r w:rsidRPr="008601D9">
              <w:rPr>
                <w:rFonts w:eastAsia="Times New Roman"/>
                <w:color w:val="000000"/>
                <w:sz w:val="24"/>
                <w:szCs w:val="20"/>
              </w:rPr>
              <w:t xml:space="preserve"> </w:t>
            </w:r>
            <w:r w:rsidRPr="008601D9">
              <w:rPr>
                <w:color w:val="000000"/>
                <w:sz w:val="24"/>
              </w:rPr>
              <w:t>(stomata mm</w:t>
            </w:r>
            <w:r w:rsidRPr="008601D9">
              <w:rPr>
                <w:color w:val="000000"/>
                <w:sz w:val="24"/>
                <w:vertAlign w:val="superscript"/>
              </w:rPr>
              <w:t>-2</w:t>
            </w:r>
            <w:r w:rsidRPr="008601D9">
              <w:rPr>
                <w:color w:val="000000"/>
                <w:sz w:val="24"/>
              </w:rPr>
              <w:t xml:space="preserve">) </w:t>
            </w:r>
          </w:p>
        </w:tc>
      </w:tr>
      <w:tr w:rsidR="008601D9" w:rsidRPr="008601D9" w14:paraId="0BEBBB29" w14:textId="77777777" w:rsidTr="009C1CAB">
        <w:trPr>
          <w:trHeight w:val="70"/>
        </w:trPr>
        <w:tc>
          <w:tcPr>
            <w:tcW w:w="1628" w:type="pct"/>
            <w:tcBorders>
              <w:top w:val="nil"/>
              <w:left w:val="nil"/>
              <w:bottom w:val="nil"/>
              <w:right w:val="nil"/>
            </w:tcBorders>
            <w:shd w:val="clear" w:color="auto" w:fill="auto"/>
            <w:noWrap/>
            <w:vAlign w:val="bottom"/>
            <w:hideMark/>
          </w:tcPr>
          <w:p w14:paraId="51C497A5"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75 x 20</w:t>
            </w:r>
          </w:p>
        </w:tc>
        <w:tc>
          <w:tcPr>
            <w:tcW w:w="3372" w:type="pct"/>
            <w:tcBorders>
              <w:top w:val="nil"/>
              <w:left w:val="nil"/>
              <w:bottom w:val="nil"/>
              <w:right w:val="nil"/>
            </w:tcBorders>
            <w:shd w:val="clear" w:color="auto" w:fill="auto"/>
            <w:noWrap/>
            <w:vAlign w:val="center"/>
          </w:tcPr>
          <w:p w14:paraId="7DFA71C6"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76,37 b</w:t>
            </w:r>
          </w:p>
        </w:tc>
      </w:tr>
      <w:tr w:rsidR="008601D9" w:rsidRPr="008601D9" w14:paraId="52183891" w14:textId="77777777" w:rsidTr="009C1CAB">
        <w:trPr>
          <w:trHeight w:val="80"/>
        </w:trPr>
        <w:tc>
          <w:tcPr>
            <w:tcW w:w="1628" w:type="pct"/>
            <w:tcBorders>
              <w:top w:val="nil"/>
              <w:left w:val="nil"/>
              <w:bottom w:val="nil"/>
              <w:right w:val="nil"/>
            </w:tcBorders>
            <w:shd w:val="clear" w:color="auto" w:fill="auto"/>
            <w:noWrap/>
            <w:vAlign w:val="bottom"/>
            <w:hideMark/>
          </w:tcPr>
          <w:p w14:paraId="6D77BBAE"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50 x 30</w:t>
            </w:r>
          </w:p>
        </w:tc>
        <w:tc>
          <w:tcPr>
            <w:tcW w:w="3372" w:type="pct"/>
            <w:vMerge w:val="restart"/>
            <w:tcBorders>
              <w:top w:val="nil"/>
              <w:left w:val="nil"/>
              <w:right w:val="nil"/>
            </w:tcBorders>
            <w:shd w:val="clear" w:color="auto" w:fill="auto"/>
            <w:noWrap/>
            <w:vAlign w:val="center"/>
          </w:tcPr>
          <w:p w14:paraId="2567ED5C"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55,70 a</w:t>
            </w:r>
          </w:p>
          <w:p w14:paraId="1F09B2AC"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52,74 a</w:t>
            </w:r>
          </w:p>
        </w:tc>
      </w:tr>
      <w:tr w:rsidR="008601D9" w:rsidRPr="008601D9" w14:paraId="037A472B" w14:textId="77777777" w:rsidTr="009C1CAB">
        <w:trPr>
          <w:trHeight w:val="80"/>
        </w:trPr>
        <w:tc>
          <w:tcPr>
            <w:tcW w:w="1628" w:type="pct"/>
            <w:tcBorders>
              <w:top w:val="nil"/>
              <w:left w:val="nil"/>
              <w:bottom w:val="nil"/>
              <w:right w:val="nil"/>
            </w:tcBorders>
            <w:shd w:val="clear" w:color="auto" w:fill="auto"/>
            <w:noWrap/>
            <w:vAlign w:val="bottom"/>
            <w:hideMark/>
          </w:tcPr>
          <w:p w14:paraId="063EE27A"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60 x 25</w:t>
            </w:r>
          </w:p>
        </w:tc>
        <w:tc>
          <w:tcPr>
            <w:tcW w:w="3372" w:type="pct"/>
            <w:vMerge/>
            <w:tcBorders>
              <w:left w:val="nil"/>
              <w:bottom w:val="nil"/>
              <w:right w:val="nil"/>
            </w:tcBorders>
            <w:shd w:val="clear" w:color="auto" w:fill="auto"/>
            <w:noWrap/>
            <w:vAlign w:val="bottom"/>
          </w:tcPr>
          <w:p w14:paraId="358326F5" w14:textId="77777777" w:rsidR="008601D9" w:rsidRPr="008601D9" w:rsidRDefault="008601D9" w:rsidP="008601D9">
            <w:pPr>
              <w:spacing w:after="0"/>
              <w:jc w:val="center"/>
              <w:rPr>
                <w:rFonts w:eastAsia="Times New Roman"/>
                <w:color w:val="000000"/>
                <w:sz w:val="24"/>
                <w:szCs w:val="20"/>
              </w:rPr>
            </w:pPr>
          </w:p>
        </w:tc>
      </w:tr>
      <w:tr w:rsidR="008601D9" w:rsidRPr="008601D9" w14:paraId="3B7ED5BF" w14:textId="77777777" w:rsidTr="009C1CAB">
        <w:trPr>
          <w:trHeight w:val="70"/>
        </w:trPr>
        <w:tc>
          <w:tcPr>
            <w:tcW w:w="1628" w:type="pct"/>
            <w:tcBorders>
              <w:top w:val="single" w:sz="4" w:space="0" w:color="auto"/>
              <w:left w:val="nil"/>
              <w:bottom w:val="single" w:sz="4" w:space="0" w:color="auto"/>
              <w:right w:val="nil"/>
            </w:tcBorders>
            <w:shd w:val="clear" w:color="auto" w:fill="auto"/>
            <w:noWrap/>
            <w:vAlign w:val="center"/>
            <w:hideMark/>
          </w:tcPr>
          <w:p w14:paraId="0508FF03" w14:textId="3601C695" w:rsidR="008601D9" w:rsidRPr="008601D9" w:rsidRDefault="008601D9" w:rsidP="008601D9">
            <w:pPr>
              <w:spacing w:after="0"/>
              <w:jc w:val="center"/>
              <w:rPr>
                <w:rFonts w:eastAsia="Times New Roman"/>
                <w:color w:val="000000"/>
                <w:sz w:val="24"/>
                <w:szCs w:val="20"/>
              </w:rPr>
            </w:pPr>
            <w:r>
              <w:rPr>
                <w:rFonts w:eastAsia="Times New Roman"/>
                <w:color w:val="000000"/>
                <w:sz w:val="24"/>
                <w:szCs w:val="24"/>
              </w:rPr>
              <w:t>HSD</w:t>
            </w:r>
            <w:r w:rsidRPr="00377D16">
              <w:rPr>
                <w:rFonts w:eastAsia="Times New Roman"/>
                <w:color w:val="000000"/>
                <w:sz w:val="24"/>
                <w:szCs w:val="24"/>
              </w:rPr>
              <w:t xml:space="preserve"> 5%</w:t>
            </w:r>
          </w:p>
        </w:tc>
        <w:tc>
          <w:tcPr>
            <w:tcW w:w="3372" w:type="pct"/>
            <w:tcBorders>
              <w:top w:val="single" w:sz="4" w:space="0" w:color="auto"/>
              <w:left w:val="nil"/>
              <w:bottom w:val="single" w:sz="4" w:space="0" w:color="auto"/>
              <w:right w:val="nil"/>
            </w:tcBorders>
            <w:shd w:val="clear" w:color="auto" w:fill="auto"/>
            <w:noWrap/>
            <w:vAlign w:val="center"/>
          </w:tcPr>
          <w:p w14:paraId="452BC705"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16,65</w:t>
            </w:r>
          </w:p>
        </w:tc>
      </w:tr>
      <w:tr w:rsidR="008601D9" w:rsidRPr="008601D9" w14:paraId="68709A87" w14:textId="77777777" w:rsidTr="009C1CAB">
        <w:trPr>
          <w:trHeight w:val="70"/>
        </w:trPr>
        <w:tc>
          <w:tcPr>
            <w:tcW w:w="1628" w:type="pct"/>
            <w:tcBorders>
              <w:top w:val="nil"/>
              <w:left w:val="nil"/>
              <w:bottom w:val="single" w:sz="4" w:space="0" w:color="auto"/>
              <w:right w:val="nil"/>
            </w:tcBorders>
            <w:shd w:val="clear" w:color="auto" w:fill="auto"/>
            <w:noWrap/>
            <w:vAlign w:val="center"/>
            <w:hideMark/>
          </w:tcPr>
          <w:p w14:paraId="0BDACC71" w14:textId="1FC9AFD0" w:rsidR="008601D9" w:rsidRPr="008601D9" w:rsidRDefault="008601D9" w:rsidP="008601D9">
            <w:pPr>
              <w:spacing w:after="0"/>
              <w:jc w:val="center"/>
              <w:rPr>
                <w:rFonts w:eastAsia="Times New Roman"/>
                <w:color w:val="000000"/>
                <w:sz w:val="24"/>
                <w:szCs w:val="20"/>
              </w:rPr>
            </w:pPr>
            <w:r>
              <w:rPr>
                <w:rFonts w:eastAsia="Times New Roman"/>
                <w:color w:val="000000"/>
                <w:sz w:val="24"/>
                <w:szCs w:val="24"/>
              </w:rPr>
              <w:t>CV-MP</w:t>
            </w:r>
            <w:r w:rsidRPr="00377D16">
              <w:rPr>
                <w:rFonts w:eastAsia="Times New Roman"/>
                <w:color w:val="000000"/>
                <w:sz w:val="24"/>
                <w:szCs w:val="24"/>
              </w:rPr>
              <w:t xml:space="preserve"> (%)</w:t>
            </w:r>
          </w:p>
        </w:tc>
        <w:tc>
          <w:tcPr>
            <w:tcW w:w="3372" w:type="pct"/>
            <w:tcBorders>
              <w:top w:val="nil"/>
              <w:left w:val="nil"/>
              <w:bottom w:val="single" w:sz="4" w:space="0" w:color="auto"/>
              <w:right w:val="nil"/>
            </w:tcBorders>
            <w:shd w:val="clear" w:color="auto" w:fill="auto"/>
            <w:noWrap/>
            <w:vAlign w:val="center"/>
          </w:tcPr>
          <w:p w14:paraId="63E1CC89"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8,72</w:t>
            </w:r>
          </w:p>
        </w:tc>
      </w:tr>
      <w:tr w:rsidR="008601D9" w:rsidRPr="008601D9" w14:paraId="13267DEB" w14:textId="77777777" w:rsidTr="009C1CAB">
        <w:trPr>
          <w:trHeight w:val="70"/>
        </w:trPr>
        <w:tc>
          <w:tcPr>
            <w:tcW w:w="1628" w:type="pct"/>
            <w:tcBorders>
              <w:top w:val="nil"/>
              <w:left w:val="nil"/>
              <w:bottom w:val="single" w:sz="4" w:space="0" w:color="000000"/>
              <w:right w:val="nil"/>
            </w:tcBorders>
            <w:shd w:val="clear" w:color="auto" w:fill="auto"/>
            <w:noWrap/>
            <w:vAlign w:val="center"/>
            <w:hideMark/>
          </w:tcPr>
          <w:p w14:paraId="42E5296D" w14:textId="3C138F9C" w:rsidR="008601D9" w:rsidRPr="008601D9" w:rsidRDefault="008601D9" w:rsidP="008601D9">
            <w:pPr>
              <w:spacing w:after="0"/>
              <w:jc w:val="center"/>
              <w:rPr>
                <w:rFonts w:eastAsia="Times New Roman"/>
                <w:color w:val="000000"/>
                <w:sz w:val="24"/>
                <w:szCs w:val="20"/>
              </w:rPr>
            </w:pPr>
            <w:r>
              <w:rPr>
                <w:rFonts w:eastAsia="Times New Roman"/>
                <w:color w:val="000000"/>
                <w:sz w:val="24"/>
                <w:szCs w:val="24"/>
              </w:rPr>
              <w:t>Potassium Dosage</w:t>
            </w:r>
            <w:r w:rsidRPr="00377D16">
              <w:rPr>
                <w:rFonts w:eastAsia="Times New Roman"/>
                <w:color w:val="000000"/>
                <w:sz w:val="24"/>
                <w:szCs w:val="24"/>
              </w:rPr>
              <w:t xml:space="preserve"> </w:t>
            </w:r>
            <w:r w:rsidRPr="008601D9">
              <w:rPr>
                <w:rFonts w:eastAsia="Times New Roman"/>
                <w:color w:val="000000"/>
                <w:sz w:val="24"/>
                <w:szCs w:val="20"/>
              </w:rPr>
              <w:t>(kg ha</w:t>
            </w:r>
            <w:r w:rsidRPr="008601D9">
              <w:rPr>
                <w:rFonts w:eastAsia="Times New Roman"/>
                <w:color w:val="000000"/>
                <w:sz w:val="24"/>
                <w:szCs w:val="20"/>
                <w:vertAlign w:val="superscript"/>
              </w:rPr>
              <w:t>-1</w:t>
            </w:r>
            <w:r w:rsidRPr="008601D9">
              <w:rPr>
                <w:rFonts w:eastAsia="Times New Roman"/>
                <w:color w:val="000000"/>
                <w:sz w:val="24"/>
                <w:szCs w:val="20"/>
              </w:rPr>
              <w:t>)</w:t>
            </w:r>
          </w:p>
        </w:tc>
        <w:tc>
          <w:tcPr>
            <w:tcW w:w="3372" w:type="pct"/>
            <w:tcBorders>
              <w:top w:val="single" w:sz="4" w:space="0" w:color="auto"/>
              <w:left w:val="nil"/>
              <w:bottom w:val="single" w:sz="4" w:space="0" w:color="auto"/>
              <w:right w:val="nil"/>
            </w:tcBorders>
            <w:shd w:val="clear" w:color="auto" w:fill="auto"/>
            <w:noWrap/>
            <w:vAlign w:val="bottom"/>
            <w:hideMark/>
          </w:tcPr>
          <w:p w14:paraId="6C730227" w14:textId="60D81905" w:rsidR="008601D9" w:rsidRPr="008601D9" w:rsidRDefault="008601D9" w:rsidP="008601D9">
            <w:pPr>
              <w:spacing w:after="0"/>
              <w:jc w:val="center"/>
              <w:rPr>
                <w:rFonts w:eastAsia="Times New Roman"/>
                <w:color w:val="000000"/>
                <w:sz w:val="24"/>
                <w:szCs w:val="20"/>
              </w:rPr>
            </w:pPr>
            <w:r>
              <w:rPr>
                <w:rFonts w:eastAsia="Times New Roman"/>
                <w:color w:val="000000"/>
                <w:sz w:val="24"/>
                <w:szCs w:val="20"/>
              </w:rPr>
              <w:t>Stomata Density</w:t>
            </w:r>
            <w:r w:rsidRPr="008601D9">
              <w:rPr>
                <w:rFonts w:eastAsia="Times New Roman"/>
                <w:color w:val="000000"/>
                <w:sz w:val="24"/>
                <w:szCs w:val="20"/>
              </w:rPr>
              <w:t xml:space="preserve"> (</w:t>
            </w:r>
            <w:r w:rsidRPr="008601D9">
              <w:rPr>
                <w:color w:val="000000"/>
                <w:sz w:val="24"/>
              </w:rPr>
              <w:t>stomata mm</w:t>
            </w:r>
            <w:r w:rsidRPr="008601D9">
              <w:rPr>
                <w:color w:val="000000"/>
                <w:sz w:val="24"/>
                <w:vertAlign w:val="superscript"/>
              </w:rPr>
              <w:t>-2</w:t>
            </w:r>
            <w:r w:rsidRPr="008601D9">
              <w:rPr>
                <w:rFonts w:eastAsia="Times New Roman"/>
                <w:color w:val="000000"/>
                <w:sz w:val="24"/>
                <w:szCs w:val="20"/>
              </w:rPr>
              <w:t xml:space="preserve">) </w:t>
            </w:r>
          </w:p>
        </w:tc>
      </w:tr>
      <w:tr w:rsidR="008601D9" w:rsidRPr="008601D9" w14:paraId="48C09BE2" w14:textId="77777777" w:rsidTr="009C1CAB">
        <w:trPr>
          <w:trHeight w:val="70"/>
        </w:trPr>
        <w:tc>
          <w:tcPr>
            <w:tcW w:w="1628" w:type="pct"/>
            <w:tcBorders>
              <w:top w:val="nil"/>
              <w:left w:val="nil"/>
              <w:bottom w:val="nil"/>
              <w:right w:val="nil"/>
            </w:tcBorders>
            <w:shd w:val="clear" w:color="auto" w:fill="auto"/>
            <w:noWrap/>
            <w:vAlign w:val="bottom"/>
            <w:hideMark/>
          </w:tcPr>
          <w:p w14:paraId="46B95BA4"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100</w:t>
            </w:r>
          </w:p>
        </w:tc>
        <w:tc>
          <w:tcPr>
            <w:tcW w:w="3372" w:type="pct"/>
            <w:tcBorders>
              <w:top w:val="nil"/>
              <w:left w:val="nil"/>
              <w:bottom w:val="nil"/>
              <w:right w:val="nil"/>
            </w:tcBorders>
            <w:shd w:val="clear" w:color="auto" w:fill="auto"/>
            <w:noWrap/>
            <w:vAlign w:val="center"/>
          </w:tcPr>
          <w:p w14:paraId="4FFD700E"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65,59 b</w:t>
            </w:r>
          </w:p>
        </w:tc>
      </w:tr>
      <w:tr w:rsidR="008601D9" w:rsidRPr="008601D9" w14:paraId="708B1F2B" w14:textId="77777777" w:rsidTr="009C1CAB">
        <w:trPr>
          <w:trHeight w:val="80"/>
        </w:trPr>
        <w:tc>
          <w:tcPr>
            <w:tcW w:w="1628" w:type="pct"/>
            <w:tcBorders>
              <w:top w:val="nil"/>
              <w:left w:val="nil"/>
              <w:bottom w:val="nil"/>
              <w:right w:val="nil"/>
            </w:tcBorders>
            <w:shd w:val="clear" w:color="auto" w:fill="auto"/>
            <w:noWrap/>
            <w:vAlign w:val="bottom"/>
            <w:hideMark/>
          </w:tcPr>
          <w:p w14:paraId="2028FBEE"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200</w:t>
            </w:r>
          </w:p>
        </w:tc>
        <w:tc>
          <w:tcPr>
            <w:tcW w:w="3372" w:type="pct"/>
            <w:tcBorders>
              <w:top w:val="nil"/>
              <w:left w:val="nil"/>
              <w:bottom w:val="nil"/>
              <w:right w:val="nil"/>
            </w:tcBorders>
            <w:shd w:val="clear" w:color="auto" w:fill="auto"/>
            <w:noWrap/>
            <w:vAlign w:val="center"/>
          </w:tcPr>
          <w:p w14:paraId="5F55903B"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61,33 ab</w:t>
            </w:r>
          </w:p>
        </w:tc>
      </w:tr>
      <w:tr w:rsidR="008601D9" w:rsidRPr="008601D9" w14:paraId="1A88D2BF" w14:textId="77777777" w:rsidTr="009C1CAB">
        <w:trPr>
          <w:trHeight w:val="80"/>
        </w:trPr>
        <w:tc>
          <w:tcPr>
            <w:tcW w:w="1628" w:type="pct"/>
            <w:tcBorders>
              <w:top w:val="nil"/>
              <w:left w:val="nil"/>
              <w:bottom w:val="nil"/>
              <w:right w:val="nil"/>
            </w:tcBorders>
            <w:shd w:val="clear" w:color="auto" w:fill="auto"/>
            <w:noWrap/>
            <w:vAlign w:val="bottom"/>
            <w:hideMark/>
          </w:tcPr>
          <w:p w14:paraId="24379881"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300</w:t>
            </w:r>
          </w:p>
        </w:tc>
        <w:tc>
          <w:tcPr>
            <w:tcW w:w="3372" w:type="pct"/>
            <w:tcBorders>
              <w:top w:val="nil"/>
              <w:left w:val="nil"/>
              <w:bottom w:val="nil"/>
              <w:right w:val="nil"/>
            </w:tcBorders>
            <w:shd w:val="clear" w:color="auto" w:fill="auto"/>
            <w:noWrap/>
            <w:vAlign w:val="center"/>
          </w:tcPr>
          <w:p w14:paraId="03E2454A"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58,00 a</w:t>
            </w:r>
          </w:p>
        </w:tc>
      </w:tr>
      <w:tr w:rsidR="008601D9" w:rsidRPr="008601D9" w14:paraId="67C55D14" w14:textId="77777777" w:rsidTr="009C1CAB">
        <w:trPr>
          <w:trHeight w:val="168"/>
        </w:trPr>
        <w:tc>
          <w:tcPr>
            <w:tcW w:w="1628" w:type="pct"/>
            <w:tcBorders>
              <w:top w:val="single" w:sz="4" w:space="0" w:color="auto"/>
              <w:left w:val="nil"/>
              <w:bottom w:val="single" w:sz="4" w:space="0" w:color="auto"/>
              <w:right w:val="nil"/>
            </w:tcBorders>
            <w:shd w:val="clear" w:color="auto" w:fill="auto"/>
            <w:noWrap/>
            <w:vAlign w:val="bottom"/>
            <w:hideMark/>
          </w:tcPr>
          <w:p w14:paraId="0E0998F8" w14:textId="375D86AB" w:rsidR="008601D9" w:rsidRPr="008601D9" w:rsidRDefault="008601D9" w:rsidP="008601D9">
            <w:pPr>
              <w:spacing w:after="0"/>
              <w:jc w:val="center"/>
              <w:rPr>
                <w:rFonts w:eastAsia="Times New Roman"/>
                <w:color w:val="000000"/>
                <w:sz w:val="24"/>
                <w:szCs w:val="20"/>
              </w:rPr>
            </w:pPr>
            <w:r>
              <w:rPr>
                <w:rFonts w:eastAsia="Times New Roman"/>
                <w:color w:val="000000"/>
                <w:sz w:val="24"/>
                <w:szCs w:val="24"/>
              </w:rPr>
              <w:t>HSD</w:t>
            </w:r>
            <w:r w:rsidRPr="00377D16">
              <w:rPr>
                <w:rFonts w:eastAsia="Times New Roman"/>
                <w:color w:val="000000"/>
                <w:sz w:val="24"/>
                <w:szCs w:val="24"/>
              </w:rPr>
              <w:t xml:space="preserve"> 5%</w:t>
            </w:r>
          </w:p>
        </w:tc>
        <w:tc>
          <w:tcPr>
            <w:tcW w:w="3372" w:type="pct"/>
            <w:tcBorders>
              <w:top w:val="single" w:sz="4" w:space="0" w:color="auto"/>
              <w:left w:val="nil"/>
              <w:bottom w:val="single" w:sz="4" w:space="0" w:color="auto"/>
              <w:right w:val="nil"/>
            </w:tcBorders>
            <w:shd w:val="clear" w:color="auto" w:fill="auto"/>
            <w:noWrap/>
            <w:vAlign w:val="center"/>
          </w:tcPr>
          <w:p w14:paraId="213E22AF"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8,23</w:t>
            </w:r>
          </w:p>
        </w:tc>
      </w:tr>
      <w:tr w:rsidR="008601D9" w:rsidRPr="008601D9" w14:paraId="71E4E277" w14:textId="77777777" w:rsidTr="009C1CAB">
        <w:trPr>
          <w:trHeight w:val="72"/>
        </w:trPr>
        <w:tc>
          <w:tcPr>
            <w:tcW w:w="1628" w:type="pct"/>
            <w:tcBorders>
              <w:top w:val="nil"/>
              <w:left w:val="nil"/>
              <w:bottom w:val="single" w:sz="4" w:space="0" w:color="auto"/>
              <w:right w:val="nil"/>
            </w:tcBorders>
            <w:shd w:val="clear" w:color="auto" w:fill="auto"/>
            <w:noWrap/>
            <w:vAlign w:val="bottom"/>
            <w:hideMark/>
          </w:tcPr>
          <w:p w14:paraId="1990A960" w14:textId="6487596E" w:rsidR="008601D9" w:rsidRPr="008601D9" w:rsidRDefault="008601D9" w:rsidP="008601D9">
            <w:pPr>
              <w:spacing w:after="0"/>
              <w:jc w:val="center"/>
              <w:rPr>
                <w:rFonts w:eastAsia="Times New Roman"/>
                <w:color w:val="000000"/>
                <w:sz w:val="24"/>
                <w:szCs w:val="20"/>
              </w:rPr>
            </w:pPr>
            <w:r>
              <w:rPr>
                <w:rFonts w:eastAsia="Times New Roman"/>
                <w:color w:val="000000"/>
                <w:sz w:val="24"/>
                <w:szCs w:val="24"/>
              </w:rPr>
              <w:t>CV-SP</w:t>
            </w:r>
            <w:r w:rsidRPr="00377D16">
              <w:rPr>
                <w:rFonts w:eastAsia="Times New Roman"/>
                <w:color w:val="000000"/>
                <w:sz w:val="24"/>
                <w:szCs w:val="24"/>
              </w:rPr>
              <w:t xml:space="preserve"> (%)</w:t>
            </w:r>
          </w:p>
        </w:tc>
        <w:tc>
          <w:tcPr>
            <w:tcW w:w="3372" w:type="pct"/>
            <w:tcBorders>
              <w:top w:val="nil"/>
              <w:left w:val="nil"/>
              <w:bottom w:val="single" w:sz="4" w:space="0" w:color="auto"/>
              <w:right w:val="nil"/>
            </w:tcBorders>
            <w:shd w:val="clear" w:color="auto" w:fill="auto"/>
            <w:noWrap/>
            <w:vAlign w:val="center"/>
          </w:tcPr>
          <w:p w14:paraId="5DBE8AEF" w14:textId="77777777" w:rsidR="008601D9" w:rsidRPr="008601D9" w:rsidRDefault="008601D9" w:rsidP="008601D9">
            <w:pPr>
              <w:spacing w:after="0"/>
              <w:jc w:val="center"/>
              <w:rPr>
                <w:rFonts w:eastAsia="Times New Roman"/>
                <w:color w:val="000000"/>
                <w:sz w:val="24"/>
                <w:szCs w:val="20"/>
              </w:rPr>
            </w:pPr>
            <w:r w:rsidRPr="008601D9">
              <w:rPr>
                <w:rFonts w:eastAsia="Times New Roman"/>
                <w:color w:val="000000"/>
                <w:sz w:val="24"/>
                <w:szCs w:val="20"/>
              </w:rPr>
              <w:t>7,47</w:t>
            </w:r>
          </w:p>
        </w:tc>
      </w:tr>
    </w:tbl>
    <w:p w14:paraId="5A350268" w14:textId="5FF9AF1F" w:rsidR="00BF5F7C" w:rsidRDefault="00BF5F7C" w:rsidP="006117C5">
      <w:pPr>
        <w:pStyle w:val="Body"/>
        <w:spacing w:after="120" w:line="240" w:lineRule="auto"/>
        <w:ind w:firstLine="0"/>
      </w:pPr>
      <w:r w:rsidRPr="00BF5F7C">
        <w:rPr>
          <w:rFonts w:eastAsiaTheme="minorHAnsi"/>
          <w:szCs w:val="22"/>
          <w:lang w:eastAsia="en-US"/>
        </w:rPr>
        <w:t>Description: Numbers accompanied by the same letter in the same column indicate not significant</w:t>
      </w:r>
      <w:r>
        <w:rPr>
          <w:rFonts w:eastAsiaTheme="minorHAnsi"/>
          <w:szCs w:val="22"/>
          <w:lang w:eastAsia="en-US"/>
        </w:rPr>
        <w:t>ly different based on the 5% HSD</w:t>
      </w:r>
      <w:r w:rsidRPr="00BF5F7C">
        <w:rPr>
          <w:rFonts w:eastAsiaTheme="minorHAnsi"/>
          <w:szCs w:val="22"/>
          <w:lang w:eastAsia="en-US"/>
        </w:rPr>
        <w:t xml:space="preserve"> test. </w:t>
      </w:r>
      <w:r>
        <w:t>CV-MP</w:t>
      </w:r>
      <w:r w:rsidRPr="00377D16">
        <w:t xml:space="preserve"> = Coefficient</w:t>
      </w:r>
      <w:r>
        <w:t xml:space="preserve"> of Variance-</w:t>
      </w:r>
      <w:r w:rsidRPr="00377D16">
        <w:t xml:space="preserve">Main Plot; </w:t>
      </w:r>
      <w:r>
        <w:t>CV-SP</w:t>
      </w:r>
      <w:r w:rsidRPr="00377D16">
        <w:t xml:space="preserve"> = Coefficient</w:t>
      </w:r>
      <w:r>
        <w:t xml:space="preserve"> of Variance-Sub</w:t>
      </w:r>
      <w:r w:rsidRPr="00377D16">
        <w:t xml:space="preserve"> Plot</w:t>
      </w:r>
      <w:r>
        <w:t>.</w:t>
      </w:r>
    </w:p>
    <w:p w14:paraId="50BC5F4B" w14:textId="70F32F85" w:rsidR="00E8512D" w:rsidRDefault="00E8512D" w:rsidP="000579BB">
      <w:pPr>
        <w:pStyle w:val="Body"/>
        <w:tabs>
          <w:tab w:val="left" w:pos="567"/>
        </w:tabs>
        <w:spacing w:after="0" w:line="240" w:lineRule="auto"/>
        <w:ind w:firstLine="0"/>
        <w:sectPr w:rsidR="00E8512D" w:rsidSect="00E8512D">
          <w:type w:val="continuous"/>
          <w:pgSz w:w="11906" w:h="16838"/>
          <w:pgMar w:top="1701" w:right="1418" w:bottom="1418" w:left="1418" w:header="720" w:footer="720" w:gutter="0"/>
          <w:cols w:space="720"/>
          <w:docGrid w:linePitch="600" w:charSpace="36864"/>
        </w:sectPr>
      </w:pPr>
    </w:p>
    <w:p w14:paraId="565911BC" w14:textId="3C730677" w:rsidR="000579BB" w:rsidRDefault="00E8512D" w:rsidP="000579BB">
      <w:pPr>
        <w:pStyle w:val="Body"/>
        <w:tabs>
          <w:tab w:val="left" w:pos="567"/>
        </w:tabs>
        <w:spacing w:after="0" w:line="240" w:lineRule="auto"/>
        <w:ind w:firstLine="0"/>
      </w:pPr>
      <w:r>
        <w:lastRenderedPageBreak/>
        <w:tab/>
      </w:r>
      <w:r w:rsidR="00BF5F7C" w:rsidRPr="00BF5F7C">
        <w:t xml:space="preserve">The effect of the applied spacing and Potassium dose was also seen from the observation of stomatal density of sweet corn (Table 2). The treatment of </w:t>
      </w:r>
      <w:r w:rsidR="009F7AB6">
        <w:t>planting distance</w:t>
      </w:r>
      <w:r w:rsidR="00BF5F7C" w:rsidRPr="00BF5F7C">
        <w:t xml:space="preserve"> of 60 x 25 cm and the application of Potassium dose of 200 kg ha</w:t>
      </w:r>
      <w:r w:rsidR="00BF5F7C" w:rsidRPr="0013385A">
        <w:rPr>
          <w:vertAlign w:val="superscript"/>
        </w:rPr>
        <w:t>-1</w:t>
      </w:r>
      <w:r w:rsidR="00BF5F7C" w:rsidRPr="00BF5F7C">
        <w:t xml:space="preserve"> were also known to influence the stomatal density of sweet corn plants. Stomatal density has an influential role on the growth of sweet corn plants because stomatal density is related to the photosynthesis rate of plants. The treatment of Potassium dose application affects the decrease of stomatal density of sweet corn plants in dry land.</w:t>
      </w:r>
      <w:r w:rsidR="000579BB" w:rsidRPr="000579BB">
        <w:t xml:space="preserve"> This is because the response of sweet corn plants on dry land will reduce open stomata to reduce the transpiration rate of plants. In line with the statement according to </w:t>
      </w:r>
      <w:r w:rsidR="005661F3">
        <w:fldChar w:fldCharType="begin" w:fldLock="1"/>
      </w:r>
      <w:r w:rsidR="005661F3">
        <w:instrText>ADDIN CSL_CITATION {"citationItems":[{"id":"ITEM-1","itemData":{"DOI":"10.25047/jii.v23i2.3929","ISSN":"1411-5549","abstract":"This study aims to determine the physiological characteristics of sweet corn in conditions of water shortage and application of Potassium fertilizer. This research was conducted using 2-factor RAL with three replications. The first factor is optimum conditions (control) and water shortage conditions, while the second factor is: 200 kg KCL/ha, 250 kg KCL/ha and 300 kg KCL/ha. Parameters for observation consisted of photosynthetic rate, transpiration rate, stomatal conductivity and CO2 concentration in cells which were carried out on plants aged 30 HST and 60 HST. The results showed that the lack of water in sweet corn decreased all physiological parameters, the application of potassium fertilizer did not have a significant effect on each parameter and the treatment interactions did not improve the physiological characteristics of sweet corn plants.","author":[{"dropping-particle":"","family":"Lestari","given":"Datik","non-dropping-particle":"","parse-names":false,"suffix":""},{"dropping-particle":"","family":"Krismiratsih","given":"Fitri","non-dropping-particle":"","parse-names":false,"suffix":""},{"dropping-particle":"","family":"Perlambang CNAWP","given":"Rizal","non-dropping-particle":"","parse-names":false,"suffix":""},{"dropping-particle":"","family":"Andriani","given":"Mira","non-dropping-particle":"","parse-names":false,"suffix":""},{"dropping-particle":"","family":"Syahniar","given":"Theo Mahiseta","non-dropping-particle":"","parse-names":false,"suffix":""}],"container-title":"Jurnal Ilmiah Inovasi","id":"ITEM-1","issue":"2","issued":{"date-parts":[["2023"]]},"page":"152-156","title":"Karakteristik Fisiologis Tanaman Jagung Manis (Zea mays L. Var. saccharata Sturt) pada Kondisi Kekurangan Air dan Aplikasi Pupuk Kalium","type":"article-journal","volume":"23"},"uris":["http://www.mendeley.com/documents/?uuid=54934f99-a9cf-4df0-af5f-50417ef86df1"]}],"mendeley":{"formattedCitation":"(Lestari et al., 2023)","manualFormatting":"Lestari et al. (2023)","plainTextFormattedCitation":"(Lestari et al., 2023)","previouslyFormattedCitation":"(Lestari et al., 2023)"},"properties":{"noteIndex":0},"schema":"https://github.com/citation-style-language/schema/raw/master/csl-citation.json"}</w:instrText>
      </w:r>
      <w:r w:rsidR="005661F3">
        <w:fldChar w:fldCharType="separate"/>
      </w:r>
      <w:r w:rsidR="005661F3">
        <w:rPr>
          <w:noProof/>
        </w:rPr>
        <w:t xml:space="preserve">Lestari </w:t>
      </w:r>
      <w:r w:rsidR="005661F3" w:rsidRPr="005661F3">
        <w:rPr>
          <w:i/>
          <w:noProof/>
        </w:rPr>
        <w:t>et al</w:t>
      </w:r>
      <w:r w:rsidR="005661F3">
        <w:rPr>
          <w:noProof/>
        </w:rPr>
        <w:t>.</w:t>
      </w:r>
      <w:r w:rsidR="005661F3" w:rsidRPr="005661F3">
        <w:rPr>
          <w:noProof/>
        </w:rPr>
        <w:t xml:space="preserve"> </w:t>
      </w:r>
      <w:r w:rsidR="005661F3">
        <w:rPr>
          <w:noProof/>
        </w:rPr>
        <w:t>(</w:t>
      </w:r>
      <w:r w:rsidR="005661F3" w:rsidRPr="005661F3">
        <w:rPr>
          <w:noProof/>
        </w:rPr>
        <w:t>2023)</w:t>
      </w:r>
      <w:r w:rsidR="005661F3">
        <w:fldChar w:fldCharType="end"/>
      </w:r>
      <w:r w:rsidR="005661F3">
        <w:t>,</w:t>
      </w:r>
      <w:r w:rsidR="000579BB" w:rsidRPr="000579BB">
        <w:t xml:space="preserve"> that the initial response of plants experiencing stress due to drought is to close the stomata with the aim of reducing the transpiration rate. The results showed that the denser </w:t>
      </w:r>
      <w:r w:rsidR="009F7AB6">
        <w:t>planting distance</w:t>
      </w:r>
      <w:r w:rsidR="000579BB" w:rsidRPr="000579BB">
        <w:t xml:space="preserve"> and the increasing dose of Potassium application on dry land will reduce the stomatal density. The condition of plants planted in a water shortage condition will have a decreased stomatal density that </w:t>
      </w:r>
      <w:r w:rsidR="000579BB" w:rsidRPr="000579BB">
        <w:lastRenderedPageBreak/>
        <w:t xml:space="preserve">requires the element of Potassium. Potassium helps plants to adapt to drought, this is because Potassium plays a role in the opening and closing of stomata, while in drought conditions plants will show an initial response of closing the stomata so that the transpiration rate is not too large </w:t>
      </w:r>
      <w:r w:rsidR="005661F3">
        <w:fldChar w:fldCharType="begin" w:fldLock="1"/>
      </w:r>
      <w:r w:rsidR="005661F3">
        <w:instrText>ADDIN CSL_CITATION {"citationItems":[{"id":"ITEM-1","itemData":{"DOI":"10.1038/srep34627","ISSN":"20452322","PMID":"27694964","abstract":"Potassium (K) fertilizer management is beneficial for improving growth, yield and yield components of field crops under moisture stress condition in semiarid climates. Field experiments were conducted to study the response of maize (Zea mays L., cv. Azam) to foliar and soil applied K during summer 2013 and 2014. The experiments were carried out at the Agronomy Research Farm of The University of Agriculture Peshawar, Northwest Pakistan under limited irrigation (moisture stress) condition. It was concluded from the results that application of foliar K at the rate of 1-3% and foliar Zn at the rate of 0.1-0.2% was more beneficial in terms of better growth, higher yield and yield components of maize under moisture stress condition. Early spray (vegetative stage) resulted in better growth and higher yield than late spray (reproductive stage). Soil K treated plots (rest) plots performed better than control (K not applied) in terms of improved growth, higher yield and yield components of maize crop. The results further demonstrated that increasing the rate of soil applied K up to 90 kg P ha-1 in two equal splits (50% each at sowing and knee height) improve growth and maize productivity under semiarid climates.","author":[{"dropping-particle":"","family":"Amanullah","given":"","non-dropping-particle":"","parse-names":false,"suffix":""},{"dropping-particle":"","family":"Iqbal","given":"Asif","non-dropping-particle":"","parse-names":false,"suffix":""},{"dropping-particle":"","family":"Irfanullah","given":"","non-dropping-particle":"","parse-names":false,"suffix":""},{"dropping-particle":"","family":"Hidayat","given":"Zeeshan","non-dropping-particle":"","parse-names":false,"suffix":""}],"container-title":"Scientific Reports","id":"ITEM-1","issue":"September","issued":{"date-parts":[["2016"]]},"page":"1-12","publisher":"Nature Publishing Group","title":"Potassium Management for Improving Growth and Grain Yield of Maize (Zea mays L.) under Moisture Stress Condition","type":"article-journal","volume":"6"},"uris":["http://www.mendeley.com/documents/?uuid=a33b4663-a5eb-4978-85ce-80cb970d4bce"]}],"mendeley":{"formattedCitation":"(Amanullah et al., 2016)","plainTextFormattedCitation":"(Amanullah et al., 2016)","previouslyFormattedCitation":"(Amanullah et al., 2016)"},"properties":{"noteIndex":0},"schema":"https://github.com/citation-style-language/schema/raw/master/csl-citation.json"}</w:instrText>
      </w:r>
      <w:r w:rsidR="005661F3">
        <w:fldChar w:fldCharType="separate"/>
      </w:r>
      <w:r w:rsidR="005661F3" w:rsidRPr="005661F3">
        <w:rPr>
          <w:noProof/>
        </w:rPr>
        <w:t xml:space="preserve">(Amanullah </w:t>
      </w:r>
      <w:r w:rsidR="005661F3" w:rsidRPr="005661F3">
        <w:rPr>
          <w:i/>
          <w:noProof/>
        </w:rPr>
        <w:t>et al</w:t>
      </w:r>
      <w:r w:rsidR="005661F3" w:rsidRPr="005661F3">
        <w:rPr>
          <w:noProof/>
        </w:rPr>
        <w:t>., 2016)</w:t>
      </w:r>
      <w:r w:rsidR="005661F3">
        <w:fldChar w:fldCharType="end"/>
      </w:r>
      <w:r w:rsidR="005661F3">
        <w:t>.</w:t>
      </w:r>
    </w:p>
    <w:p w14:paraId="0EAF93AA" w14:textId="2C6C7EDB" w:rsidR="00EB1FBA" w:rsidRDefault="000579BB" w:rsidP="00EB1FBA">
      <w:pPr>
        <w:pStyle w:val="Body"/>
        <w:tabs>
          <w:tab w:val="left" w:pos="567"/>
        </w:tabs>
        <w:spacing w:after="120" w:line="240" w:lineRule="auto"/>
        <w:ind w:firstLine="425"/>
      </w:pPr>
      <w:r>
        <w:tab/>
      </w:r>
      <w:r w:rsidRPr="000579BB">
        <w:t xml:space="preserve">The treatment of </w:t>
      </w:r>
      <w:r w:rsidR="009F7AB6">
        <w:t>planting distance</w:t>
      </w:r>
      <w:r w:rsidRPr="000579BB">
        <w:t xml:space="preserve"> with the application of Potassium dosage also showed an optimal interaction on the increase of chlorophyll content of sweet corn plants (Table 3). Based on the results, it is known that the </w:t>
      </w:r>
      <w:r w:rsidR="009F7AB6">
        <w:t>planting distance</w:t>
      </w:r>
      <w:r w:rsidRPr="000579BB">
        <w:t xml:space="preserve"> of 60 x 25 cm with the dose of Potassium 200 kg ha-1 gives the optimal chlorophyll content. Drought conditions will cause plants to lack water so that the process of protein biosynthesis is disrupted and the chlorophyll content is low. The low chlorophyll content will affect the photosynthesis process of plants that is not optimal and even inhibited. However, with the application of increased potassium doses, the chlorophyll content also increased. This is because potassium plays a role in the physiological process of plants, which includes chlorophyll formation and </w:t>
      </w:r>
      <w:r w:rsidRPr="000579BB">
        <w:lastRenderedPageBreak/>
        <w:t xml:space="preserve">photosynthesis process. A significant increase in chlorophyll content occurs at the beginning of the growth phase and decreases when entering the generative phase where plants can adapt to conditions of decreased water availability </w:t>
      </w:r>
      <w:r w:rsidR="005661F3">
        <w:fldChar w:fldCharType="begin" w:fldLock="1"/>
      </w:r>
      <w:r w:rsidR="005661F3">
        <w:instrText>ADDIN CSL_CITATION {"citationItems":[{"id":"ITEM-1","itemData":{"abstract":"… Hubungan Pupuk Kalium dan Kebutuhan Air terhadap Sifat Fisiologis, Sistem Perakaran dan Biomassa Tanaman Jagung (Zea Mays … hara dari akar ke daun, akumulasi, dan translokasi sukrosa, pengisian biji, dan umbi, pertumbuhan akar, sintesis selulosa, memperkuat dinding …","author":[{"dropping-particle":"","family":"Astutik","given":"Dwi","non-dropping-particle":"","parse-names":false,"suffix":""},{"dropping-particle":"","family":"Suryaningndari","given":"Damar","non-dropping-particle":"","parse-names":false,"suffix":""},{"dropping-particle":"","family":"Raranda","given":"Usfri","non-dropping-particle":"","parse-names":false,"suffix":""}],"container-title":"Jurnal Citra Widya Edukasi","id":"ITEM-1","issue":"1","issued":{"date-parts":[["2019"]]},"page":"67-76","title":"Hubungan Pupuk Kalium dan Kebutuhan Air terhadap Sifat Fisiologis, Sistem Perakaran dan Biomassa Tanaman Jagung (Zea mays)","type":"article-journal","volume":"11"},"uris":["http://www.mendeley.com/documents/?uuid=4ac7cd45-e170-4a21-911a-1bcd0f3e1890"]}],"mendeley":{"formattedCitation":"(Astutik et al., 2019)","plainTextFormattedCitation":"(Astutik et al., 2019)","previouslyFormattedCitation":"(Astutik et al., 2019)"},"properties":{"noteIndex":0},"schema":"https://github.com/citation-style-language/schema/raw/master/csl-citation.json"}</w:instrText>
      </w:r>
      <w:r w:rsidR="005661F3">
        <w:fldChar w:fldCharType="separate"/>
      </w:r>
      <w:r w:rsidR="005661F3" w:rsidRPr="005661F3">
        <w:rPr>
          <w:noProof/>
        </w:rPr>
        <w:t xml:space="preserve">(Astutik </w:t>
      </w:r>
      <w:r w:rsidR="005661F3" w:rsidRPr="005661F3">
        <w:rPr>
          <w:i/>
          <w:noProof/>
        </w:rPr>
        <w:t xml:space="preserve">et </w:t>
      </w:r>
      <w:r w:rsidR="005661F3" w:rsidRPr="005661F3">
        <w:rPr>
          <w:i/>
          <w:noProof/>
        </w:rPr>
        <w:lastRenderedPageBreak/>
        <w:t>al</w:t>
      </w:r>
      <w:r w:rsidR="005661F3" w:rsidRPr="005661F3">
        <w:rPr>
          <w:noProof/>
        </w:rPr>
        <w:t>., 2019)</w:t>
      </w:r>
      <w:r w:rsidR="005661F3">
        <w:fldChar w:fldCharType="end"/>
      </w:r>
      <w:r w:rsidR="005661F3">
        <w:t>.</w:t>
      </w:r>
      <w:r w:rsidRPr="000579BB">
        <w:t xml:space="preserve"> Meanwhile, the right </w:t>
      </w:r>
      <w:r w:rsidR="009F7AB6">
        <w:t>planting distance</w:t>
      </w:r>
      <w:r w:rsidRPr="000579BB">
        <w:t xml:space="preserve"> arrangement plays a role in optimizing the absorption of potassium nutrients so that the absorbed potassium can have a full effect on the metabolism of corn plants </w:t>
      </w:r>
      <w:r w:rsidR="005661F3">
        <w:fldChar w:fldCharType="begin" w:fldLock="1"/>
      </w:r>
      <w:r w:rsidR="005661F3">
        <w:instrText>ADDIN CSL_CITATION {"citationItems":[{"id":"ITEM-1","itemData":{"abstract":"The research aims to determine; (1) the effect of the combination of spacing and dose of NPK fertilizer on the growth and yield of sweet corn, and (2) the combination of spacing and dose of NPK fertilizer that gave the best effect on the growth and yield of sweet corn of Bonanza F1 cultivar. The research was carried out for 3 (months) months, starting from September to December 2021. The method used in this study is an experimental method, using a randomized block design, 9 combination treatments of spacing and doses of NPK fertilizer and repeated three times. To determine the effect of the treatment being tested, analysis of variance was used through the F test, with further testing using the Scott Knott test at a significance level of 5 percent. The results showed: (1) Plant spacing and NPK fertilizer had a significant effect on plant height, number of leaves per plant, stem diameter, diameter of cob without stalks, length of cobs without kelobot, weight of cob without kelobot per plant and per plot, and (2) A distance of 75 cm x 50 cm and a spacing of 75 cm x 60 cm combined with the application of 300 kg/ha of NPK fertilizer gave the highest weights of cobs without husks per plot, namely 3.67 kg and 3.54 kg or equivalent to 12.23 tons/ha. ha and 11.80 tons/ha","author":[{"dropping-particle":"","family":"Adikarna","given":"Sucipto","non-dropping-particle":"","parse-names":false,"suffix":""},{"dropping-particle":"","family":"Jaenudin","given":"Amran","non-dropping-particle":"","parse-names":false,"suffix":""},{"dropping-particle":"","family":"Dwi Purnomo","given":"","non-dropping-particle":"","parse-names":false,"suffix":""}],"container-title":"Jurnal Agroswagati","id":"ITEM-1","issue":"2","issued":{"date-parts":[["2022"]]},"page":"85-91","title":"Pengaruh Jarak Tanam dan Dosis Pupuk NPK Terhadap Pertumbuhan dan Hasil Jagung Manis (Zea mays Var. saccharata Sturt) Kultivar Bonanza F1.","type":"article-journal","volume":"10"},"uris":["http://www.mendeley.com/documents/?uuid=979e45f0-58cf-4102-b640-cf73cbea4d1b"]}],"mendeley":{"formattedCitation":"(Adikarna et al., 2022)","plainTextFormattedCitation":"(Adikarna et al., 2022)","previouslyFormattedCitation":"(Adikarna et al., 2022)"},"properties":{"noteIndex":0},"schema":"https://github.com/citation-style-language/schema/raw/master/csl-citation.json"}</w:instrText>
      </w:r>
      <w:r w:rsidR="005661F3">
        <w:fldChar w:fldCharType="separate"/>
      </w:r>
      <w:r w:rsidR="005661F3" w:rsidRPr="005661F3">
        <w:rPr>
          <w:noProof/>
        </w:rPr>
        <w:t xml:space="preserve">(Adikarna </w:t>
      </w:r>
      <w:r w:rsidR="005661F3" w:rsidRPr="005661F3">
        <w:rPr>
          <w:i/>
          <w:noProof/>
        </w:rPr>
        <w:t>et al</w:t>
      </w:r>
      <w:r w:rsidR="005661F3" w:rsidRPr="005661F3">
        <w:rPr>
          <w:noProof/>
        </w:rPr>
        <w:t>., 2022)</w:t>
      </w:r>
      <w:r w:rsidR="005661F3">
        <w:fldChar w:fldCharType="end"/>
      </w:r>
      <w:r w:rsidR="00EB1FBA">
        <w:t>.</w:t>
      </w:r>
    </w:p>
    <w:p w14:paraId="594B725F" w14:textId="77777777" w:rsidR="00EB1FBA" w:rsidRDefault="00EB1FBA" w:rsidP="00EB1FBA">
      <w:pPr>
        <w:pStyle w:val="Body"/>
        <w:tabs>
          <w:tab w:val="left" w:pos="567"/>
        </w:tabs>
        <w:spacing w:after="120" w:line="240" w:lineRule="auto"/>
        <w:ind w:firstLine="425"/>
        <w:sectPr w:rsidR="00EB1FBA" w:rsidSect="00E8512D">
          <w:type w:val="continuous"/>
          <w:pgSz w:w="11906" w:h="16838"/>
          <w:pgMar w:top="1701" w:right="1418" w:bottom="1418" w:left="1418" w:header="720" w:footer="720" w:gutter="0"/>
          <w:cols w:num="2" w:space="720"/>
          <w:docGrid w:linePitch="600" w:charSpace="36864"/>
        </w:sectPr>
      </w:pPr>
    </w:p>
    <w:p w14:paraId="3AB89A63" w14:textId="77777777" w:rsidR="00A8629E" w:rsidRDefault="00A8629E" w:rsidP="00A8629E">
      <w:pPr>
        <w:pStyle w:val="Body"/>
        <w:tabs>
          <w:tab w:val="left" w:pos="567"/>
        </w:tabs>
        <w:spacing w:after="0" w:line="240" w:lineRule="auto"/>
        <w:ind w:left="851" w:hanging="851"/>
      </w:pPr>
      <w:r w:rsidRPr="00CB2137">
        <w:rPr>
          <w:b/>
        </w:rPr>
        <w:lastRenderedPageBreak/>
        <w:t>Table 3.</w:t>
      </w:r>
      <w:r w:rsidRPr="000579BB">
        <w:t xml:space="preserve"> Effect of planting distance and potassium dosage on chlorophyll content of sweet corn</w:t>
      </w:r>
    </w:p>
    <w:tbl>
      <w:tblPr>
        <w:tblW w:w="5000" w:type="pct"/>
        <w:tblLook w:val="04A0" w:firstRow="1" w:lastRow="0" w:firstColumn="1" w:lastColumn="0" w:noHBand="0" w:noVBand="1"/>
      </w:tblPr>
      <w:tblGrid>
        <w:gridCol w:w="2942"/>
        <w:gridCol w:w="1829"/>
        <w:gridCol w:w="2150"/>
        <w:gridCol w:w="2149"/>
      </w:tblGrid>
      <w:tr w:rsidR="00A8629E" w:rsidRPr="000579BB" w14:paraId="0FD6EDB7" w14:textId="77777777" w:rsidTr="009C1CAB">
        <w:trPr>
          <w:trHeight w:val="300"/>
        </w:trPr>
        <w:tc>
          <w:tcPr>
            <w:tcW w:w="1659" w:type="pct"/>
            <w:vMerge w:val="restart"/>
            <w:tcBorders>
              <w:top w:val="single" w:sz="8" w:space="0" w:color="auto"/>
              <w:left w:val="nil"/>
              <w:bottom w:val="single" w:sz="8" w:space="0" w:color="000000"/>
              <w:right w:val="nil"/>
            </w:tcBorders>
            <w:shd w:val="clear" w:color="auto" w:fill="auto"/>
            <w:noWrap/>
            <w:vAlign w:val="center"/>
            <w:hideMark/>
          </w:tcPr>
          <w:p w14:paraId="57079956" w14:textId="77777777" w:rsidR="00A8629E" w:rsidRDefault="00A8629E" w:rsidP="009C1CAB">
            <w:pPr>
              <w:spacing w:after="0"/>
              <w:jc w:val="center"/>
              <w:rPr>
                <w:rFonts w:eastAsia="Times New Roman"/>
                <w:color w:val="000000"/>
                <w:sz w:val="24"/>
                <w:szCs w:val="24"/>
              </w:rPr>
            </w:pPr>
            <w:r>
              <w:rPr>
                <w:rFonts w:eastAsia="Times New Roman"/>
                <w:color w:val="000000"/>
                <w:sz w:val="24"/>
                <w:szCs w:val="24"/>
              </w:rPr>
              <w:t>Planting Distance</w:t>
            </w:r>
            <w:r w:rsidRPr="00377D16">
              <w:rPr>
                <w:rFonts w:eastAsia="Times New Roman"/>
                <w:color w:val="000000"/>
                <w:sz w:val="24"/>
                <w:szCs w:val="24"/>
              </w:rPr>
              <w:t xml:space="preserve"> </w:t>
            </w:r>
          </w:p>
          <w:p w14:paraId="59925C1F" w14:textId="77777777" w:rsidR="00A8629E" w:rsidRPr="000579BB" w:rsidRDefault="00A8629E" w:rsidP="009C1CAB">
            <w:pPr>
              <w:spacing w:after="0"/>
              <w:jc w:val="center"/>
              <w:rPr>
                <w:rFonts w:eastAsia="Times New Roman"/>
                <w:color w:val="000000"/>
                <w:sz w:val="24"/>
                <w:szCs w:val="24"/>
              </w:rPr>
            </w:pPr>
            <w:r w:rsidRPr="00377D16">
              <w:rPr>
                <w:rFonts w:eastAsia="Times New Roman"/>
                <w:color w:val="000000"/>
                <w:sz w:val="24"/>
                <w:szCs w:val="24"/>
              </w:rPr>
              <w:t>(cm)</w:t>
            </w:r>
          </w:p>
        </w:tc>
        <w:tc>
          <w:tcPr>
            <w:tcW w:w="3341" w:type="pct"/>
            <w:gridSpan w:val="3"/>
            <w:vMerge w:val="restart"/>
            <w:tcBorders>
              <w:top w:val="single" w:sz="8" w:space="0" w:color="auto"/>
              <w:left w:val="nil"/>
              <w:bottom w:val="single" w:sz="8" w:space="0" w:color="000000"/>
              <w:right w:val="nil"/>
            </w:tcBorders>
            <w:shd w:val="clear" w:color="auto" w:fill="auto"/>
            <w:noWrap/>
            <w:vAlign w:val="center"/>
            <w:hideMark/>
          </w:tcPr>
          <w:p w14:paraId="5EE4EFF8" w14:textId="7B37A8D5"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 xml:space="preserve">Chlorophyll Content </w:t>
            </w:r>
            <w:r w:rsidRPr="000579BB">
              <w:rPr>
                <w:sz w:val="24"/>
                <w:szCs w:val="24"/>
              </w:rPr>
              <w:t>(</w:t>
            </w:r>
            <w:r w:rsidRPr="000579BB">
              <w:rPr>
                <w:rFonts w:eastAsia="Times New Roman"/>
                <w:color w:val="000000"/>
                <w:sz w:val="24"/>
                <w:szCs w:val="24"/>
              </w:rPr>
              <w:t>µg ml</w:t>
            </w:r>
            <w:r w:rsidRPr="000579BB">
              <w:rPr>
                <w:rFonts w:eastAsia="Times New Roman"/>
                <w:color w:val="000000"/>
                <w:sz w:val="24"/>
                <w:szCs w:val="24"/>
                <w:vertAlign w:val="superscript"/>
              </w:rPr>
              <w:t>-1</w:t>
            </w:r>
            <w:r w:rsidR="0003703C">
              <w:rPr>
                <w:rFonts w:eastAsia="Times New Roman"/>
                <w:color w:val="000000"/>
                <w:sz w:val="24"/>
                <w:szCs w:val="24"/>
              </w:rPr>
              <w:t>) on</w:t>
            </w:r>
            <w:r w:rsidRPr="000579BB">
              <w:rPr>
                <w:rFonts w:eastAsia="Times New Roman"/>
                <w:color w:val="000000"/>
                <w:sz w:val="24"/>
                <w:szCs w:val="24"/>
              </w:rPr>
              <w:t xml:space="preserve"> Potassium Do</w:t>
            </w:r>
            <w:r>
              <w:rPr>
                <w:rFonts w:eastAsia="Times New Roman"/>
                <w:color w:val="000000"/>
                <w:sz w:val="24"/>
                <w:szCs w:val="24"/>
              </w:rPr>
              <w:t xml:space="preserve">sage </w:t>
            </w:r>
            <w:r w:rsidRPr="000579BB">
              <w:rPr>
                <w:rFonts w:eastAsia="Times New Roman"/>
                <w:color w:val="000000"/>
                <w:sz w:val="24"/>
                <w:szCs w:val="24"/>
              </w:rPr>
              <w:t>(kg ha</w:t>
            </w:r>
            <w:r w:rsidRPr="000579BB">
              <w:rPr>
                <w:rFonts w:eastAsia="Times New Roman"/>
                <w:color w:val="000000"/>
                <w:sz w:val="24"/>
                <w:szCs w:val="24"/>
                <w:vertAlign w:val="superscript"/>
              </w:rPr>
              <w:t>-1</w:t>
            </w:r>
            <w:r w:rsidRPr="000579BB">
              <w:rPr>
                <w:rFonts w:eastAsia="Times New Roman"/>
                <w:color w:val="000000"/>
                <w:sz w:val="24"/>
                <w:szCs w:val="24"/>
              </w:rPr>
              <w:t>)</w:t>
            </w:r>
          </w:p>
        </w:tc>
      </w:tr>
      <w:tr w:rsidR="00A8629E" w:rsidRPr="000579BB" w14:paraId="42E663E9" w14:textId="77777777" w:rsidTr="009C1CAB">
        <w:trPr>
          <w:trHeight w:val="276"/>
        </w:trPr>
        <w:tc>
          <w:tcPr>
            <w:tcW w:w="1659" w:type="pct"/>
            <w:vMerge/>
            <w:tcBorders>
              <w:top w:val="single" w:sz="8" w:space="0" w:color="auto"/>
              <w:left w:val="nil"/>
              <w:bottom w:val="single" w:sz="8" w:space="0" w:color="000000"/>
              <w:right w:val="nil"/>
            </w:tcBorders>
            <w:vAlign w:val="center"/>
            <w:hideMark/>
          </w:tcPr>
          <w:p w14:paraId="436A392E" w14:textId="77777777" w:rsidR="00A8629E" w:rsidRPr="000579BB" w:rsidRDefault="00A8629E" w:rsidP="009C1CAB">
            <w:pPr>
              <w:spacing w:after="0"/>
              <w:rPr>
                <w:rFonts w:eastAsia="Times New Roman"/>
                <w:color w:val="000000"/>
                <w:sz w:val="24"/>
                <w:szCs w:val="24"/>
              </w:rPr>
            </w:pPr>
          </w:p>
        </w:tc>
        <w:tc>
          <w:tcPr>
            <w:tcW w:w="3341" w:type="pct"/>
            <w:gridSpan w:val="3"/>
            <w:vMerge/>
            <w:tcBorders>
              <w:top w:val="single" w:sz="8" w:space="0" w:color="auto"/>
              <w:left w:val="nil"/>
              <w:bottom w:val="single" w:sz="8" w:space="0" w:color="000000"/>
              <w:right w:val="nil"/>
            </w:tcBorders>
            <w:vAlign w:val="center"/>
            <w:hideMark/>
          </w:tcPr>
          <w:p w14:paraId="5D208049" w14:textId="77777777" w:rsidR="00A8629E" w:rsidRPr="000579BB" w:rsidRDefault="00A8629E" w:rsidP="009C1CAB">
            <w:pPr>
              <w:spacing w:after="0"/>
              <w:rPr>
                <w:rFonts w:eastAsia="Times New Roman"/>
                <w:color w:val="000000"/>
                <w:sz w:val="24"/>
                <w:szCs w:val="24"/>
              </w:rPr>
            </w:pPr>
          </w:p>
        </w:tc>
      </w:tr>
      <w:tr w:rsidR="00A8629E" w:rsidRPr="000579BB" w14:paraId="41E97B46" w14:textId="77777777" w:rsidTr="009C1CAB">
        <w:trPr>
          <w:trHeight w:val="60"/>
        </w:trPr>
        <w:tc>
          <w:tcPr>
            <w:tcW w:w="1659" w:type="pct"/>
            <w:vMerge/>
            <w:tcBorders>
              <w:top w:val="single" w:sz="8" w:space="0" w:color="auto"/>
              <w:left w:val="nil"/>
              <w:bottom w:val="single" w:sz="8" w:space="0" w:color="000000"/>
              <w:right w:val="nil"/>
            </w:tcBorders>
            <w:vAlign w:val="center"/>
            <w:hideMark/>
          </w:tcPr>
          <w:p w14:paraId="1B93B0FF" w14:textId="77777777" w:rsidR="00A8629E" w:rsidRPr="000579BB" w:rsidRDefault="00A8629E" w:rsidP="009C1CAB">
            <w:pPr>
              <w:spacing w:after="0"/>
              <w:rPr>
                <w:rFonts w:eastAsia="Times New Roman"/>
                <w:color w:val="000000"/>
                <w:sz w:val="24"/>
                <w:szCs w:val="24"/>
              </w:rPr>
            </w:pPr>
          </w:p>
        </w:tc>
        <w:tc>
          <w:tcPr>
            <w:tcW w:w="997" w:type="pct"/>
            <w:tcBorders>
              <w:top w:val="nil"/>
              <w:left w:val="nil"/>
              <w:bottom w:val="single" w:sz="8" w:space="0" w:color="auto"/>
              <w:right w:val="nil"/>
            </w:tcBorders>
            <w:shd w:val="clear" w:color="auto" w:fill="auto"/>
            <w:noWrap/>
            <w:vAlign w:val="center"/>
            <w:hideMark/>
          </w:tcPr>
          <w:p w14:paraId="0BF9E7D4"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100</w:t>
            </w:r>
          </w:p>
        </w:tc>
        <w:tc>
          <w:tcPr>
            <w:tcW w:w="1172" w:type="pct"/>
            <w:tcBorders>
              <w:top w:val="nil"/>
              <w:left w:val="nil"/>
              <w:bottom w:val="single" w:sz="8" w:space="0" w:color="auto"/>
              <w:right w:val="nil"/>
            </w:tcBorders>
            <w:shd w:val="clear" w:color="auto" w:fill="auto"/>
            <w:noWrap/>
            <w:vAlign w:val="center"/>
            <w:hideMark/>
          </w:tcPr>
          <w:p w14:paraId="0D3F648B"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200</w:t>
            </w:r>
          </w:p>
        </w:tc>
        <w:tc>
          <w:tcPr>
            <w:tcW w:w="1172" w:type="pct"/>
            <w:tcBorders>
              <w:top w:val="nil"/>
              <w:left w:val="nil"/>
              <w:bottom w:val="single" w:sz="8" w:space="0" w:color="auto"/>
              <w:right w:val="nil"/>
            </w:tcBorders>
            <w:shd w:val="clear" w:color="auto" w:fill="auto"/>
            <w:noWrap/>
            <w:vAlign w:val="center"/>
            <w:hideMark/>
          </w:tcPr>
          <w:p w14:paraId="5400E8A2"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300</w:t>
            </w:r>
          </w:p>
        </w:tc>
      </w:tr>
      <w:tr w:rsidR="00A8629E" w:rsidRPr="000579BB" w14:paraId="07B2ADAB" w14:textId="77777777" w:rsidTr="009C1CAB">
        <w:trPr>
          <w:trHeight w:val="300"/>
        </w:trPr>
        <w:tc>
          <w:tcPr>
            <w:tcW w:w="1659" w:type="pct"/>
            <w:vMerge w:val="restart"/>
            <w:tcBorders>
              <w:top w:val="nil"/>
              <w:left w:val="nil"/>
              <w:bottom w:val="nil"/>
              <w:right w:val="nil"/>
            </w:tcBorders>
            <w:shd w:val="clear" w:color="auto" w:fill="auto"/>
            <w:noWrap/>
            <w:vAlign w:val="center"/>
            <w:hideMark/>
          </w:tcPr>
          <w:p w14:paraId="352AFFE7"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 xml:space="preserve">75 x 20 </w:t>
            </w:r>
          </w:p>
        </w:tc>
        <w:tc>
          <w:tcPr>
            <w:tcW w:w="997" w:type="pct"/>
            <w:tcBorders>
              <w:top w:val="nil"/>
              <w:left w:val="nil"/>
              <w:bottom w:val="nil"/>
              <w:right w:val="nil"/>
            </w:tcBorders>
            <w:shd w:val="clear" w:color="auto" w:fill="auto"/>
            <w:noWrap/>
            <w:vAlign w:val="center"/>
            <w:hideMark/>
          </w:tcPr>
          <w:p w14:paraId="4DA801BB"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177,78 A</w:t>
            </w:r>
          </w:p>
        </w:tc>
        <w:tc>
          <w:tcPr>
            <w:tcW w:w="1172" w:type="pct"/>
            <w:tcBorders>
              <w:top w:val="nil"/>
              <w:left w:val="nil"/>
              <w:bottom w:val="nil"/>
              <w:right w:val="nil"/>
            </w:tcBorders>
            <w:shd w:val="clear" w:color="auto" w:fill="auto"/>
            <w:noWrap/>
            <w:vAlign w:val="center"/>
            <w:hideMark/>
          </w:tcPr>
          <w:p w14:paraId="41574158"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195,68 A</w:t>
            </w:r>
          </w:p>
        </w:tc>
        <w:tc>
          <w:tcPr>
            <w:tcW w:w="1172" w:type="pct"/>
            <w:tcBorders>
              <w:top w:val="nil"/>
              <w:left w:val="nil"/>
              <w:bottom w:val="nil"/>
              <w:right w:val="nil"/>
            </w:tcBorders>
            <w:shd w:val="clear" w:color="auto" w:fill="auto"/>
            <w:noWrap/>
            <w:vAlign w:val="center"/>
            <w:hideMark/>
          </w:tcPr>
          <w:p w14:paraId="4B72A1B6"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219,28 A</w:t>
            </w:r>
          </w:p>
        </w:tc>
      </w:tr>
      <w:tr w:rsidR="00A8629E" w:rsidRPr="000579BB" w14:paraId="1D9577F6" w14:textId="77777777" w:rsidTr="009C1CAB">
        <w:trPr>
          <w:trHeight w:val="80"/>
        </w:trPr>
        <w:tc>
          <w:tcPr>
            <w:tcW w:w="1659" w:type="pct"/>
            <w:vMerge/>
            <w:tcBorders>
              <w:top w:val="nil"/>
              <w:left w:val="nil"/>
              <w:bottom w:val="nil"/>
              <w:right w:val="nil"/>
            </w:tcBorders>
            <w:vAlign w:val="center"/>
            <w:hideMark/>
          </w:tcPr>
          <w:p w14:paraId="6CBD37D5" w14:textId="77777777" w:rsidR="00A8629E" w:rsidRPr="000579BB" w:rsidRDefault="00A8629E" w:rsidP="009C1CAB">
            <w:pPr>
              <w:spacing w:after="0"/>
              <w:rPr>
                <w:rFonts w:eastAsia="Times New Roman"/>
                <w:color w:val="000000"/>
                <w:sz w:val="24"/>
                <w:szCs w:val="24"/>
              </w:rPr>
            </w:pPr>
          </w:p>
        </w:tc>
        <w:tc>
          <w:tcPr>
            <w:tcW w:w="997" w:type="pct"/>
            <w:tcBorders>
              <w:top w:val="nil"/>
              <w:left w:val="nil"/>
              <w:bottom w:val="nil"/>
              <w:right w:val="nil"/>
            </w:tcBorders>
            <w:shd w:val="clear" w:color="auto" w:fill="auto"/>
            <w:noWrap/>
            <w:vAlign w:val="bottom"/>
            <w:hideMark/>
          </w:tcPr>
          <w:p w14:paraId="3213E7DB"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a</w:t>
            </w:r>
          </w:p>
        </w:tc>
        <w:tc>
          <w:tcPr>
            <w:tcW w:w="1172" w:type="pct"/>
            <w:tcBorders>
              <w:top w:val="nil"/>
              <w:left w:val="nil"/>
              <w:bottom w:val="nil"/>
              <w:right w:val="nil"/>
            </w:tcBorders>
            <w:shd w:val="clear" w:color="auto" w:fill="auto"/>
            <w:noWrap/>
            <w:vAlign w:val="bottom"/>
            <w:hideMark/>
          </w:tcPr>
          <w:p w14:paraId="40B2919A"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a</w:t>
            </w:r>
          </w:p>
        </w:tc>
        <w:tc>
          <w:tcPr>
            <w:tcW w:w="1172" w:type="pct"/>
            <w:tcBorders>
              <w:top w:val="nil"/>
              <w:left w:val="nil"/>
              <w:bottom w:val="nil"/>
              <w:right w:val="nil"/>
            </w:tcBorders>
            <w:shd w:val="clear" w:color="auto" w:fill="auto"/>
            <w:noWrap/>
            <w:vAlign w:val="bottom"/>
            <w:hideMark/>
          </w:tcPr>
          <w:p w14:paraId="1D88A101"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a</w:t>
            </w:r>
          </w:p>
        </w:tc>
      </w:tr>
      <w:tr w:rsidR="00A8629E" w:rsidRPr="000579BB" w14:paraId="0A14C2C6" w14:textId="77777777" w:rsidTr="009C1CAB">
        <w:trPr>
          <w:trHeight w:val="300"/>
        </w:trPr>
        <w:tc>
          <w:tcPr>
            <w:tcW w:w="1659" w:type="pct"/>
            <w:vMerge w:val="restart"/>
            <w:tcBorders>
              <w:top w:val="nil"/>
              <w:left w:val="nil"/>
              <w:bottom w:val="nil"/>
              <w:right w:val="nil"/>
            </w:tcBorders>
            <w:shd w:val="clear" w:color="auto" w:fill="auto"/>
            <w:noWrap/>
            <w:vAlign w:val="center"/>
            <w:hideMark/>
          </w:tcPr>
          <w:p w14:paraId="0A27CE9E"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 xml:space="preserve"> 50 x 30 </w:t>
            </w:r>
          </w:p>
        </w:tc>
        <w:tc>
          <w:tcPr>
            <w:tcW w:w="997" w:type="pct"/>
            <w:tcBorders>
              <w:top w:val="nil"/>
              <w:left w:val="nil"/>
              <w:bottom w:val="nil"/>
              <w:right w:val="nil"/>
            </w:tcBorders>
            <w:shd w:val="clear" w:color="auto" w:fill="auto"/>
            <w:noWrap/>
            <w:vAlign w:val="center"/>
            <w:hideMark/>
          </w:tcPr>
          <w:p w14:paraId="342E4A5B"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270,35 B</w:t>
            </w:r>
          </w:p>
        </w:tc>
        <w:tc>
          <w:tcPr>
            <w:tcW w:w="1172" w:type="pct"/>
            <w:tcBorders>
              <w:top w:val="nil"/>
              <w:left w:val="nil"/>
              <w:bottom w:val="nil"/>
              <w:right w:val="nil"/>
            </w:tcBorders>
            <w:shd w:val="clear" w:color="auto" w:fill="auto"/>
            <w:noWrap/>
            <w:vAlign w:val="center"/>
            <w:hideMark/>
          </w:tcPr>
          <w:p w14:paraId="6EE75F6B"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279,84 B</w:t>
            </w:r>
          </w:p>
        </w:tc>
        <w:tc>
          <w:tcPr>
            <w:tcW w:w="1172" w:type="pct"/>
            <w:tcBorders>
              <w:top w:val="nil"/>
              <w:left w:val="nil"/>
              <w:bottom w:val="nil"/>
              <w:right w:val="nil"/>
            </w:tcBorders>
            <w:shd w:val="clear" w:color="auto" w:fill="auto"/>
            <w:noWrap/>
            <w:vAlign w:val="center"/>
            <w:hideMark/>
          </w:tcPr>
          <w:p w14:paraId="3D448E52"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382,04 B</w:t>
            </w:r>
          </w:p>
        </w:tc>
      </w:tr>
      <w:tr w:rsidR="00A8629E" w:rsidRPr="000579BB" w14:paraId="7807EDA3" w14:textId="77777777" w:rsidTr="009C1CAB">
        <w:trPr>
          <w:trHeight w:val="80"/>
        </w:trPr>
        <w:tc>
          <w:tcPr>
            <w:tcW w:w="1659" w:type="pct"/>
            <w:vMerge/>
            <w:tcBorders>
              <w:top w:val="nil"/>
              <w:left w:val="nil"/>
              <w:bottom w:val="nil"/>
              <w:right w:val="nil"/>
            </w:tcBorders>
            <w:vAlign w:val="center"/>
            <w:hideMark/>
          </w:tcPr>
          <w:p w14:paraId="5980D762" w14:textId="77777777" w:rsidR="00A8629E" w:rsidRPr="000579BB" w:rsidRDefault="00A8629E" w:rsidP="009C1CAB">
            <w:pPr>
              <w:spacing w:after="0"/>
              <w:rPr>
                <w:rFonts w:eastAsia="Times New Roman"/>
                <w:color w:val="000000"/>
                <w:sz w:val="24"/>
                <w:szCs w:val="24"/>
              </w:rPr>
            </w:pPr>
          </w:p>
        </w:tc>
        <w:tc>
          <w:tcPr>
            <w:tcW w:w="997" w:type="pct"/>
            <w:tcBorders>
              <w:top w:val="nil"/>
              <w:left w:val="nil"/>
              <w:bottom w:val="nil"/>
              <w:right w:val="nil"/>
            </w:tcBorders>
            <w:shd w:val="clear" w:color="auto" w:fill="auto"/>
            <w:noWrap/>
            <w:vAlign w:val="bottom"/>
            <w:hideMark/>
          </w:tcPr>
          <w:p w14:paraId="3ED39FF2"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a</w:t>
            </w:r>
          </w:p>
        </w:tc>
        <w:tc>
          <w:tcPr>
            <w:tcW w:w="1172" w:type="pct"/>
            <w:tcBorders>
              <w:top w:val="nil"/>
              <w:left w:val="nil"/>
              <w:bottom w:val="nil"/>
              <w:right w:val="nil"/>
            </w:tcBorders>
            <w:shd w:val="clear" w:color="auto" w:fill="auto"/>
            <w:noWrap/>
            <w:vAlign w:val="bottom"/>
            <w:hideMark/>
          </w:tcPr>
          <w:p w14:paraId="57ABDC7B"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a</w:t>
            </w:r>
          </w:p>
        </w:tc>
        <w:tc>
          <w:tcPr>
            <w:tcW w:w="1172" w:type="pct"/>
            <w:tcBorders>
              <w:top w:val="nil"/>
              <w:left w:val="nil"/>
              <w:bottom w:val="nil"/>
              <w:right w:val="nil"/>
            </w:tcBorders>
            <w:shd w:val="clear" w:color="auto" w:fill="auto"/>
            <w:noWrap/>
            <w:vAlign w:val="bottom"/>
            <w:hideMark/>
          </w:tcPr>
          <w:p w14:paraId="77364527"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b</w:t>
            </w:r>
          </w:p>
        </w:tc>
      </w:tr>
      <w:tr w:rsidR="00A8629E" w:rsidRPr="000579BB" w14:paraId="2BB9BB91" w14:textId="77777777" w:rsidTr="009C1CAB">
        <w:trPr>
          <w:trHeight w:val="300"/>
        </w:trPr>
        <w:tc>
          <w:tcPr>
            <w:tcW w:w="1659" w:type="pct"/>
            <w:vMerge w:val="restart"/>
            <w:tcBorders>
              <w:top w:val="nil"/>
              <w:left w:val="nil"/>
              <w:bottom w:val="single" w:sz="8" w:space="0" w:color="000000"/>
              <w:right w:val="nil"/>
            </w:tcBorders>
            <w:shd w:val="clear" w:color="auto" w:fill="auto"/>
            <w:noWrap/>
            <w:vAlign w:val="center"/>
            <w:hideMark/>
          </w:tcPr>
          <w:p w14:paraId="63348BCF"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 xml:space="preserve">60 x 25 </w:t>
            </w:r>
          </w:p>
        </w:tc>
        <w:tc>
          <w:tcPr>
            <w:tcW w:w="997" w:type="pct"/>
            <w:tcBorders>
              <w:top w:val="nil"/>
              <w:left w:val="nil"/>
              <w:bottom w:val="nil"/>
              <w:right w:val="nil"/>
            </w:tcBorders>
            <w:shd w:val="clear" w:color="auto" w:fill="auto"/>
            <w:noWrap/>
            <w:vAlign w:val="center"/>
            <w:hideMark/>
          </w:tcPr>
          <w:p w14:paraId="71E47F4E"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429,65 C</w:t>
            </w:r>
          </w:p>
        </w:tc>
        <w:tc>
          <w:tcPr>
            <w:tcW w:w="1172" w:type="pct"/>
            <w:tcBorders>
              <w:top w:val="nil"/>
              <w:left w:val="nil"/>
              <w:bottom w:val="nil"/>
              <w:right w:val="nil"/>
            </w:tcBorders>
            <w:shd w:val="clear" w:color="auto" w:fill="auto"/>
            <w:noWrap/>
            <w:vAlign w:val="center"/>
            <w:hideMark/>
          </w:tcPr>
          <w:p w14:paraId="65F4BDE2"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446,10 C</w:t>
            </w:r>
          </w:p>
        </w:tc>
        <w:tc>
          <w:tcPr>
            <w:tcW w:w="1172" w:type="pct"/>
            <w:tcBorders>
              <w:top w:val="nil"/>
              <w:left w:val="nil"/>
              <w:bottom w:val="nil"/>
              <w:right w:val="nil"/>
            </w:tcBorders>
            <w:shd w:val="clear" w:color="auto" w:fill="auto"/>
            <w:noWrap/>
            <w:vAlign w:val="center"/>
            <w:hideMark/>
          </w:tcPr>
          <w:p w14:paraId="79256C54"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432,35 C</w:t>
            </w:r>
          </w:p>
        </w:tc>
      </w:tr>
      <w:tr w:rsidR="00A8629E" w:rsidRPr="000579BB" w14:paraId="6A0615FE" w14:textId="77777777" w:rsidTr="009C1CAB">
        <w:trPr>
          <w:trHeight w:val="60"/>
        </w:trPr>
        <w:tc>
          <w:tcPr>
            <w:tcW w:w="1659" w:type="pct"/>
            <w:vMerge/>
            <w:tcBorders>
              <w:top w:val="nil"/>
              <w:left w:val="nil"/>
              <w:bottom w:val="single" w:sz="8" w:space="0" w:color="000000"/>
              <w:right w:val="nil"/>
            </w:tcBorders>
            <w:vAlign w:val="center"/>
            <w:hideMark/>
          </w:tcPr>
          <w:p w14:paraId="0F5D76A1" w14:textId="77777777" w:rsidR="00A8629E" w:rsidRPr="000579BB" w:rsidRDefault="00A8629E" w:rsidP="009C1CAB">
            <w:pPr>
              <w:spacing w:after="0"/>
              <w:rPr>
                <w:rFonts w:eastAsia="Times New Roman"/>
                <w:color w:val="000000"/>
                <w:sz w:val="24"/>
                <w:szCs w:val="24"/>
              </w:rPr>
            </w:pPr>
          </w:p>
        </w:tc>
        <w:tc>
          <w:tcPr>
            <w:tcW w:w="997" w:type="pct"/>
            <w:tcBorders>
              <w:top w:val="nil"/>
              <w:left w:val="nil"/>
              <w:bottom w:val="single" w:sz="8" w:space="0" w:color="auto"/>
              <w:right w:val="nil"/>
            </w:tcBorders>
            <w:shd w:val="clear" w:color="auto" w:fill="auto"/>
            <w:noWrap/>
            <w:vAlign w:val="center"/>
            <w:hideMark/>
          </w:tcPr>
          <w:p w14:paraId="0F9CC6DF"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a</w:t>
            </w:r>
          </w:p>
        </w:tc>
        <w:tc>
          <w:tcPr>
            <w:tcW w:w="1172" w:type="pct"/>
            <w:tcBorders>
              <w:top w:val="nil"/>
              <w:left w:val="nil"/>
              <w:bottom w:val="single" w:sz="8" w:space="0" w:color="auto"/>
              <w:right w:val="nil"/>
            </w:tcBorders>
            <w:shd w:val="clear" w:color="auto" w:fill="auto"/>
            <w:noWrap/>
            <w:vAlign w:val="center"/>
            <w:hideMark/>
          </w:tcPr>
          <w:p w14:paraId="0C861E53"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a</w:t>
            </w:r>
          </w:p>
        </w:tc>
        <w:tc>
          <w:tcPr>
            <w:tcW w:w="1172" w:type="pct"/>
            <w:tcBorders>
              <w:top w:val="nil"/>
              <w:left w:val="nil"/>
              <w:bottom w:val="single" w:sz="8" w:space="0" w:color="auto"/>
              <w:right w:val="nil"/>
            </w:tcBorders>
            <w:shd w:val="clear" w:color="auto" w:fill="auto"/>
            <w:noWrap/>
            <w:vAlign w:val="center"/>
            <w:hideMark/>
          </w:tcPr>
          <w:p w14:paraId="10460A4E"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a</w:t>
            </w:r>
          </w:p>
        </w:tc>
      </w:tr>
      <w:tr w:rsidR="00A8629E" w:rsidRPr="000579BB" w14:paraId="6FA98475" w14:textId="77777777" w:rsidTr="009C1CAB">
        <w:trPr>
          <w:trHeight w:val="60"/>
        </w:trPr>
        <w:tc>
          <w:tcPr>
            <w:tcW w:w="1659" w:type="pct"/>
            <w:tcBorders>
              <w:top w:val="nil"/>
              <w:left w:val="nil"/>
              <w:bottom w:val="single" w:sz="8" w:space="0" w:color="auto"/>
              <w:right w:val="nil"/>
            </w:tcBorders>
            <w:shd w:val="clear" w:color="auto" w:fill="auto"/>
            <w:noWrap/>
            <w:vAlign w:val="center"/>
            <w:hideMark/>
          </w:tcPr>
          <w:p w14:paraId="0686B24E" w14:textId="77777777" w:rsidR="00A8629E" w:rsidRPr="000579BB" w:rsidRDefault="00A8629E" w:rsidP="009C1CAB">
            <w:pPr>
              <w:spacing w:after="0"/>
              <w:jc w:val="center"/>
              <w:rPr>
                <w:rFonts w:eastAsia="Times New Roman"/>
                <w:color w:val="000000"/>
                <w:sz w:val="24"/>
                <w:szCs w:val="24"/>
              </w:rPr>
            </w:pPr>
            <w:r>
              <w:rPr>
                <w:rFonts w:eastAsia="Times New Roman"/>
                <w:color w:val="000000"/>
                <w:sz w:val="24"/>
                <w:szCs w:val="24"/>
              </w:rPr>
              <w:t>HSD</w:t>
            </w:r>
            <w:r w:rsidRPr="00377D16">
              <w:rPr>
                <w:rFonts w:eastAsia="Times New Roman"/>
                <w:color w:val="000000"/>
                <w:sz w:val="24"/>
                <w:szCs w:val="24"/>
              </w:rPr>
              <w:t xml:space="preserve"> 5%</w:t>
            </w:r>
          </w:p>
        </w:tc>
        <w:tc>
          <w:tcPr>
            <w:tcW w:w="3341" w:type="pct"/>
            <w:gridSpan w:val="3"/>
            <w:tcBorders>
              <w:top w:val="single" w:sz="8" w:space="0" w:color="auto"/>
              <w:left w:val="nil"/>
              <w:bottom w:val="single" w:sz="8" w:space="0" w:color="auto"/>
              <w:right w:val="nil"/>
            </w:tcBorders>
            <w:shd w:val="clear" w:color="auto" w:fill="auto"/>
            <w:noWrap/>
            <w:vAlign w:val="center"/>
            <w:hideMark/>
          </w:tcPr>
          <w:p w14:paraId="78730591"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44,73</w:t>
            </w:r>
          </w:p>
        </w:tc>
      </w:tr>
      <w:tr w:rsidR="00A8629E" w:rsidRPr="000579BB" w14:paraId="09B79ACC" w14:textId="77777777" w:rsidTr="009C1CAB">
        <w:trPr>
          <w:trHeight w:val="60"/>
        </w:trPr>
        <w:tc>
          <w:tcPr>
            <w:tcW w:w="1659" w:type="pct"/>
            <w:tcBorders>
              <w:top w:val="nil"/>
              <w:left w:val="nil"/>
              <w:bottom w:val="single" w:sz="8" w:space="0" w:color="auto"/>
              <w:right w:val="nil"/>
            </w:tcBorders>
            <w:shd w:val="clear" w:color="auto" w:fill="auto"/>
            <w:noWrap/>
            <w:vAlign w:val="center"/>
            <w:hideMark/>
          </w:tcPr>
          <w:p w14:paraId="554B7536" w14:textId="77777777" w:rsidR="00A8629E" w:rsidRPr="000579BB" w:rsidRDefault="00A8629E" w:rsidP="009C1CAB">
            <w:pPr>
              <w:spacing w:after="0"/>
              <w:jc w:val="center"/>
              <w:rPr>
                <w:rFonts w:eastAsia="Times New Roman"/>
                <w:color w:val="000000"/>
                <w:sz w:val="24"/>
                <w:szCs w:val="24"/>
              </w:rPr>
            </w:pPr>
            <w:r>
              <w:rPr>
                <w:rFonts w:eastAsia="Times New Roman"/>
                <w:color w:val="000000"/>
                <w:sz w:val="24"/>
                <w:szCs w:val="24"/>
              </w:rPr>
              <w:t>CV-MP</w:t>
            </w:r>
            <w:r w:rsidRPr="00377D16">
              <w:rPr>
                <w:rFonts w:eastAsia="Times New Roman"/>
                <w:color w:val="000000"/>
                <w:sz w:val="24"/>
                <w:szCs w:val="24"/>
              </w:rPr>
              <w:t xml:space="preserve"> (%)</w:t>
            </w:r>
          </w:p>
        </w:tc>
        <w:tc>
          <w:tcPr>
            <w:tcW w:w="3341" w:type="pct"/>
            <w:gridSpan w:val="3"/>
            <w:tcBorders>
              <w:top w:val="single" w:sz="8" w:space="0" w:color="auto"/>
              <w:left w:val="nil"/>
              <w:bottom w:val="single" w:sz="8" w:space="0" w:color="auto"/>
              <w:right w:val="nil"/>
            </w:tcBorders>
            <w:shd w:val="clear" w:color="auto" w:fill="auto"/>
            <w:noWrap/>
            <w:vAlign w:val="center"/>
            <w:hideMark/>
          </w:tcPr>
          <w:p w14:paraId="4ADC8A6F"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19,35</w:t>
            </w:r>
          </w:p>
        </w:tc>
      </w:tr>
      <w:tr w:rsidR="00A8629E" w:rsidRPr="000579BB" w14:paraId="3A88094C" w14:textId="77777777" w:rsidTr="009C1CAB">
        <w:trPr>
          <w:trHeight w:val="60"/>
        </w:trPr>
        <w:tc>
          <w:tcPr>
            <w:tcW w:w="1659" w:type="pct"/>
            <w:tcBorders>
              <w:top w:val="nil"/>
              <w:left w:val="nil"/>
              <w:bottom w:val="single" w:sz="8" w:space="0" w:color="auto"/>
              <w:right w:val="nil"/>
            </w:tcBorders>
            <w:shd w:val="clear" w:color="auto" w:fill="auto"/>
            <w:noWrap/>
            <w:vAlign w:val="center"/>
            <w:hideMark/>
          </w:tcPr>
          <w:p w14:paraId="63BA28BF" w14:textId="77777777" w:rsidR="00A8629E" w:rsidRPr="000579BB" w:rsidRDefault="00A8629E" w:rsidP="009C1CAB">
            <w:pPr>
              <w:spacing w:after="0"/>
              <w:jc w:val="center"/>
              <w:rPr>
                <w:rFonts w:eastAsia="Times New Roman"/>
                <w:color w:val="000000"/>
                <w:sz w:val="24"/>
                <w:szCs w:val="24"/>
              </w:rPr>
            </w:pPr>
            <w:r>
              <w:rPr>
                <w:rFonts w:eastAsia="Times New Roman"/>
                <w:color w:val="000000"/>
                <w:sz w:val="24"/>
                <w:szCs w:val="24"/>
              </w:rPr>
              <w:t>CV-SP</w:t>
            </w:r>
            <w:r w:rsidRPr="00377D16">
              <w:rPr>
                <w:rFonts w:eastAsia="Times New Roman"/>
                <w:color w:val="000000"/>
                <w:sz w:val="24"/>
                <w:szCs w:val="24"/>
              </w:rPr>
              <w:t xml:space="preserve"> (%)</w:t>
            </w:r>
          </w:p>
        </w:tc>
        <w:tc>
          <w:tcPr>
            <w:tcW w:w="3341" w:type="pct"/>
            <w:gridSpan w:val="3"/>
            <w:tcBorders>
              <w:top w:val="single" w:sz="8" w:space="0" w:color="auto"/>
              <w:left w:val="nil"/>
              <w:bottom w:val="single" w:sz="8" w:space="0" w:color="auto"/>
              <w:right w:val="nil"/>
            </w:tcBorders>
            <w:shd w:val="clear" w:color="auto" w:fill="auto"/>
            <w:noWrap/>
            <w:vAlign w:val="center"/>
            <w:hideMark/>
          </w:tcPr>
          <w:p w14:paraId="77BA20C4" w14:textId="77777777" w:rsidR="00A8629E" w:rsidRPr="000579BB" w:rsidRDefault="00A8629E" w:rsidP="009C1CAB">
            <w:pPr>
              <w:spacing w:after="0"/>
              <w:jc w:val="center"/>
              <w:rPr>
                <w:rFonts w:eastAsia="Times New Roman"/>
                <w:color w:val="000000"/>
                <w:sz w:val="24"/>
                <w:szCs w:val="24"/>
              </w:rPr>
            </w:pPr>
            <w:r w:rsidRPr="000579BB">
              <w:rPr>
                <w:rFonts w:eastAsia="Times New Roman"/>
                <w:color w:val="000000"/>
                <w:sz w:val="24"/>
                <w:szCs w:val="24"/>
              </w:rPr>
              <w:t>8,09</w:t>
            </w:r>
          </w:p>
        </w:tc>
      </w:tr>
    </w:tbl>
    <w:p w14:paraId="000CE219" w14:textId="630EFAE7" w:rsidR="00AA3BEC" w:rsidRDefault="00A8629E" w:rsidP="0052494C">
      <w:pPr>
        <w:pStyle w:val="Body"/>
        <w:spacing w:after="120" w:line="240" w:lineRule="auto"/>
        <w:ind w:firstLine="0"/>
        <w:sectPr w:rsidR="00AA3BEC" w:rsidSect="00065E51">
          <w:type w:val="continuous"/>
          <w:pgSz w:w="11906" w:h="16838"/>
          <w:pgMar w:top="1701" w:right="1418" w:bottom="1418" w:left="1418" w:header="720" w:footer="720" w:gutter="0"/>
          <w:cols w:space="720"/>
          <w:docGrid w:linePitch="600" w:charSpace="36864"/>
        </w:sectPr>
      </w:pPr>
      <w:r w:rsidRPr="00377D16">
        <w:t>Description: Numbers accompanied by the same capital letters in the same column and numbers accompanied by the same lower case letters in the same row show no significan</w:t>
      </w:r>
      <w:r>
        <w:t>t difference based on the 5% HSD</w:t>
      </w:r>
      <w:r w:rsidRPr="00377D16">
        <w:t xml:space="preserve"> test; </w:t>
      </w:r>
      <w:r>
        <w:t>CV-MP</w:t>
      </w:r>
      <w:r w:rsidRPr="00377D16">
        <w:t xml:space="preserve"> = Coefficient</w:t>
      </w:r>
      <w:r>
        <w:t xml:space="preserve"> of Variance-</w:t>
      </w:r>
      <w:r w:rsidRPr="00377D16">
        <w:t xml:space="preserve">Main Plot; </w:t>
      </w:r>
      <w:r>
        <w:t>CV-SP</w:t>
      </w:r>
      <w:r w:rsidRPr="00377D16">
        <w:t xml:space="preserve"> = Coefficient</w:t>
      </w:r>
      <w:r>
        <w:t xml:space="preserve"> of Variance-Sub</w:t>
      </w:r>
      <w:r w:rsidRPr="00377D16">
        <w:t xml:space="preserve"> Plot</w:t>
      </w:r>
      <w:r>
        <w:t>.</w:t>
      </w:r>
    </w:p>
    <w:p w14:paraId="6584B43D" w14:textId="2BEBECB1" w:rsidR="009C1CAB" w:rsidRDefault="000579BB" w:rsidP="009C1CAB">
      <w:pPr>
        <w:pStyle w:val="Body"/>
        <w:tabs>
          <w:tab w:val="left" w:pos="567"/>
        </w:tabs>
        <w:spacing w:after="0" w:line="240" w:lineRule="auto"/>
        <w:sectPr w:rsidR="009C1CAB" w:rsidSect="009C1CAB">
          <w:type w:val="continuous"/>
          <w:pgSz w:w="11906" w:h="16838"/>
          <w:pgMar w:top="1701" w:right="1418" w:bottom="1418" w:left="1418" w:header="720" w:footer="720" w:gutter="0"/>
          <w:cols w:num="2" w:space="720"/>
          <w:docGrid w:linePitch="600" w:charSpace="36864"/>
        </w:sectPr>
      </w:pPr>
      <w:r w:rsidRPr="000579BB">
        <w:lastRenderedPageBreak/>
        <w:t xml:space="preserve">Based on the results obtained, it can be seen that the </w:t>
      </w:r>
      <w:r w:rsidR="009F7AB6">
        <w:t>planting distance</w:t>
      </w:r>
      <w:r w:rsidRPr="000579BB">
        <w:t xml:space="preserve"> treatment gives a significant effect on the </w:t>
      </w:r>
      <w:r w:rsidR="0043046A">
        <w:t>increase of sweet corn cob volume</w:t>
      </w:r>
      <w:r w:rsidRPr="000579BB">
        <w:t xml:space="preserve"> (Table 4). The treatment of </w:t>
      </w:r>
      <w:r w:rsidR="009F7AB6">
        <w:t>planting distance</w:t>
      </w:r>
      <w:r w:rsidRPr="000579BB">
        <w:t xml:space="preserve"> 60 x 25 cm with the application dose of Potassium 200 kg ha</w:t>
      </w:r>
      <w:r w:rsidRPr="000579BB">
        <w:rPr>
          <w:vertAlign w:val="superscript"/>
        </w:rPr>
        <w:t>-1</w:t>
      </w:r>
      <w:r w:rsidRPr="000579BB">
        <w:t xml:space="preserve"> gave the effect of increasing the volume of sweet corn cobs to the optimum. This is because the dose of Potassium plays a role in the process of seed filling on the sweet corn cob and by maximizing the seed filling on the cob will incre</w:t>
      </w:r>
      <w:r w:rsidR="009C1CAB">
        <w:t xml:space="preserve">ase the weight of the corn cob. The increase in cob volume is also known to be in line with the increase in cob size which has a larger weight. This increase in size is due to potassium working synergistically in increasing photosynthetic yield and distribution of photosynthate to the cob. </w:t>
      </w:r>
      <w:r w:rsidR="009C1CAB" w:rsidRPr="009C1CAB">
        <w:t xml:space="preserve">The increased photosynthetic ability of plants, which is crucial in the generative phase to support the formation of larger, </w:t>
      </w:r>
      <w:r w:rsidR="009C1CAB">
        <w:t>high-quality cobs and seeds, also</w:t>
      </w:r>
      <w:r w:rsidR="009C1CAB" w:rsidRPr="009C1CAB">
        <w:t xml:space="preserve"> the increase in chlorophyll index </w:t>
      </w:r>
      <w:r w:rsidR="009C1CAB">
        <w:fldChar w:fldCharType="begin" w:fldLock="1"/>
      </w:r>
      <w:r w:rsidR="009C1CAB">
        <w:instrText>ADDIN CSL_CITATION {"citationItems":[{"id":"ITEM-1","itemData":{"DOI":"10.20961/agrotechresj.v8i1.81613","author":[{"dropping-particle":"","family":"Ariyanto, Shodiq Eko; Suhariyanto; Anwar, Khairul; Sanubari","given":"Asung Damar","non-dropping-particle":"","parse-names":false,"suffix":""}],"id":"ITEM-1","issue":"1","issued":{"date-parts":[["2024"]]},"page":"18-23","title":"Dosis dan Waktu Pemberian Pupuk KCl terhadap Pertumbuhan dan Hasil Jagung Manis Dosage and Time of KCl Fertilizer Application to The Growth and Yield of","type":"article-journal","volume":"8"},"uris":["http://www.mendeley.com/documents/?uuid=f8dc7599-3ca9-477e-9e0c-5b28e979d7dd"]}],"mendeley":{"formattedCitation":"(Ariyanto, Shodiq Eko; Suhariyanto; Anwar, Khairul; Sanubari, 2024)","manualFormatting":"(Ariyanto et al., 2024)","plainTextFormattedCitation":"(Ariyanto, Shodiq Eko; Suhariyanto; Anwar, Khairul; Sanubari, 2024)","previouslyFormattedCitation":"(Ariyanto, Shodiq Eko; Suhariyanto; Anwar, Khairul; Sanubari, 2024)"},"properties":{"noteIndex":0},"schema":"https://github.com/citation-style-language/schema/raw/master/csl-citation.json"}</w:instrText>
      </w:r>
      <w:r w:rsidR="009C1CAB">
        <w:fldChar w:fldCharType="separate"/>
      </w:r>
      <w:r w:rsidR="0052494C">
        <w:rPr>
          <w:noProof/>
        </w:rPr>
        <w:t xml:space="preserve">(Mahmoud </w:t>
      </w:r>
      <w:r w:rsidR="0052494C">
        <w:rPr>
          <w:noProof/>
        </w:rPr>
        <w:lastRenderedPageBreak/>
        <w:t>dan</w:t>
      </w:r>
      <w:r w:rsidR="009C1CAB">
        <w:rPr>
          <w:noProof/>
        </w:rPr>
        <w:t xml:space="preserve"> Kassem, 2020</w:t>
      </w:r>
      <w:r w:rsidR="009C1CAB" w:rsidRPr="005661F3">
        <w:rPr>
          <w:noProof/>
        </w:rPr>
        <w:t>)</w:t>
      </w:r>
      <w:r w:rsidR="009C1CAB">
        <w:fldChar w:fldCharType="end"/>
      </w:r>
      <w:r w:rsidR="009C1CAB">
        <w:t xml:space="preserve">. The increase in cob volume is also a sign of improved harvest quality with an increase in the overall corn cob. The increased cob volume illustrates the yield capacity of the corn plant which results in increased yield due to photosynthate distribution in the generative phase. </w:t>
      </w:r>
      <w:r w:rsidRPr="000579BB">
        <w:t xml:space="preserve">In line with the statement by </w:t>
      </w:r>
      <w:r w:rsidR="005661F3">
        <w:fldChar w:fldCharType="begin" w:fldLock="1"/>
      </w:r>
      <w:r w:rsidR="005661F3">
        <w:instrText>ADDIN CSL_CITATION {"citationItems":[{"id":"ITEM-1","itemData":{"DOI":"10.20961/agrotechresj.v8i1.81613","author":[{"dropping-particle":"","family":"Ariyanto, Shodiq Eko; Suhariyanto; Anwar, Khairul; Sanubari","given":"Asung Damar","non-dropping-particle":"","parse-names":false,"suffix":""}],"id":"ITEM-1","issue":"1","issued":{"date-parts":[["2024"]]},"page":"18-23","title":"Dosis dan Waktu Pemberian Pupuk KCl terhadap Pertumbuhan dan Hasil Jagung Manis Dosage and Time of KCl Fertilizer Application to The Growth and Yield of","type":"article-journal","volume":"8"},"uris":["http://www.mendeley.com/documents/?uuid=f8dc7599-3ca9-477e-9e0c-5b28e979d7dd"]}],"mendeley":{"formattedCitation":"(Ariyanto, Shodiq Eko; Suhariyanto; Anwar, Khairul; Sanubari, 2024)","manualFormatting":"(Ariyanto et al., 2024)","plainTextFormattedCitation":"(Ariyanto, Shodiq Eko; Suhariyanto; Anwar, Khairul; Sanubari, 2024)","previouslyFormattedCitation":"(Ariyanto, Shodiq Eko; Suhariyanto; Anwar, Khairul; Sanubari, 2024)"},"properties":{"noteIndex":0},"schema":"https://github.com/citation-style-language/schema/raw/master/csl-citation.json"}</w:instrText>
      </w:r>
      <w:r w:rsidR="005661F3">
        <w:fldChar w:fldCharType="separate"/>
      </w:r>
      <w:r w:rsidR="005661F3">
        <w:rPr>
          <w:noProof/>
        </w:rPr>
        <w:t xml:space="preserve">(Ariyanto </w:t>
      </w:r>
      <w:r w:rsidR="005661F3">
        <w:rPr>
          <w:i/>
          <w:noProof/>
        </w:rPr>
        <w:t>et al.</w:t>
      </w:r>
      <w:r w:rsidR="005661F3" w:rsidRPr="005661F3">
        <w:rPr>
          <w:noProof/>
        </w:rPr>
        <w:t>, 2024)</w:t>
      </w:r>
      <w:r w:rsidR="005661F3">
        <w:fldChar w:fldCharType="end"/>
      </w:r>
      <w:r w:rsidRPr="005661F3">
        <w:t>, that increasing</w:t>
      </w:r>
      <w:r w:rsidRPr="000579BB">
        <w:t xml:space="preserve"> the dose of Potassium will suffice sweet corn plants in the process of filling the seeds of corn cobs so that it will also maximize the length, diameter, and weight of corn cobs. Meanwhile, the </w:t>
      </w:r>
      <w:r w:rsidR="009F7AB6">
        <w:t>planting distance</w:t>
      </w:r>
      <w:r w:rsidRPr="000579BB">
        <w:t xml:space="preserve"> treatment also interacts with the dose of Potassium applied so that the absorption of Potassium nutrients can be more optimal in the plant growth phase and sweet corn yield maturation.</w:t>
      </w:r>
      <w:r w:rsidR="00E8512D">
        <w:t xml:space="preserve"> </w:t>
      </w:r>
      <w:r w:rsidR="004105AC" w:rsidRPr="004105AC">
        <w:t>Thus, it can be seen that the treatment of 60 x 25 cm planting distance with a dose of 200 kg ha</w:t>
      </w:r>
      <w:r w:rsidR="004105AC" w:rsidRPr="004105AC">
        <w:rPr>
          <w:vertAlign w:val="superscript"/>
        </w:rPr>
        <w:t>-1</w:t>
      </w:r>
      <w:r w:rsidR="004105AC" w:rsidRPr="004105AC">
        <w:t xml:space="preserve"> of potassium has an effect on increasing optimal sweet corn yields compared to other treatments.</w:t>
      </w:r>
    </w:p>
    <w:p w14:paraId="5DA51BF4" w14:textId="6EB9B5EA" w:rsidR="00E8512D" w:rsidRDefault="00E8512D" w:rsidP="009C1CAB">
      <w:pPr>
        <w:pStyle w:val="Body"/>
        <w:tabs>
          <w:tab w:val="left" w:pos="567"/>
        </w:tabs>
        <w:spacing w:after="0" w:line="240" w:lineRule="auto"/>
      </w:pPr>
    </w:p>
    <w:p w14:paraId="2C79C263" w14:textId="77777777" w:rsidR="00E8512D" w:rsidRDefault="00E8512D" w:rsidP="00E8512D">
      <w:pPr>
        <w:pStyle w:val="Body"/>
        <w:tabs>
          <w:tab w:val="left" w:pos="567"/>
        </w:tabs>
        <w:spacing w:after="120" w:line="240" w:lineRule="auto"/>
        <w:ind w:firstLine="0"/>
      </w:pPr>
      <w:r w:rsidRPr="00A8629E">
        <w:rPr>
          <w:b/>
        </w:rPr>
        <w:lastRenderedPageBreak/>
        <w:t>Table 4.</w:t>
      </w:r>
      <w:r w:rsidRPr="00A8629E">
        <w:t xml:space="preserve"> Effect of planting distance and potassium dosage on sweet corn cob volume</w:t>
      </w:r>
    </w:p>
    <w:tbl>
      <w:tblPr>
        <w:tblW w:w="5000" w:type="pct"/>
        <w:tblLook w:val="04A0" w:firstRow="1" w:lastRow="0" w:firstColumn="1" w:lastColumn="0" w:noHBand="0" w:noVBand="1"/>
      </w:tblPr>
      <w:tblGrid>
        <w:gridCol w:w="3020"/>
        <w:gridCol w:w="1807"/>
        <w:gridCol w:w="2122"/>
        <w:gridCol w:w="2121"/>
      </w:tblGrid>
      <w:tr w:rsidR="00E8512D" w:rsidRPr="00A8629E" w14:paraId="65B6320A" w14:textId="77777777" w:rsidTr="009C1CAB">
        <w:trPr>
          <w:trHeight w:val="390"/>
        </w:trPr>
        <w:tc>
          <w:tcPr>
            <w:tcW w:w="1665" w:type="pct"/>
            <w:vMerge w:val="restart"/>
            <w:tcBorders>
              <w:top w:val="single" w:sz="8" w:space="0" w:color="auto"/>
              <w:left w:val="nil"/>
              <w:bottom w:val="single" w:sz="8" w:space="0" w:color="000000"/>
              <w:right w:val="nil"/>
            </w:tcBorders>
            <w:shd w:val="clear" w:color="auto" w:fill="auto"/>
            <w:noWrap/>
            <w:vAlign w:val="center"/>
            <w:hideMark/>
          </w:tcPr>
          <w:p w14:paraId="56231A11" w14:textId="77777777" w:rsidR="00E8512D" w:rsidRDefault="00E8512D" w:rsidP="009C1CAB">
            <w:pPr>
              <w:spacing w:after="0"/>
              <w:jc w:val="center"/>
              <w:rPr>
                <w:rFonts w:eastAsia="Times New Roman"/>
                <w:color w:val="000000"/>
                <w:sz w:val="24"/>
                <w:szCs w:val="24"/>
              </w:rPr>
            </w:pPr>
            <w:r>
              <w:rPr>
                <w:rFonts w:eastAsia="Times New Roman"/>
                <w:color w:val="000000"/>
                <w:sz w:val="24"/>
                <w:szCs w:val="24"/>
              </w:rPr>
              <w:t>Planting Distance</w:t>
            </w:r>
            <w:r w:rsidRPr="00377D16">
              <w:rPr>
                <w:rFonts w:eastAsia="Times New Roman"/>
                <w:color w:val="000000"/>
                <w:sz w:val="24"/>
                <w:szCs w:val="24"/>
              </w:rPr>
              <w:t xml:space="preserve"> </w:t>
            </w:r>
          </w:p>
          <w:p w14:paraId="1BABF0AB" w14:textId="77777777" w:rsidR="00E8512D" w:rsidRPr="00A8629E" w:rsidRDefault="00E8512D" w:rsidP="009C1CAB">
            <w:pPr>
              <w:spacing w:after="0"/>
              <w:contextualSpacing/>
              <w:jc w:val="center"/>
              <w:rPr>
                <w:rFonts w:eastAsia="Times New Roman"/>
                <w:color w:val="000000"/>
                <w:sz w:val="24"/>
                <w:lang w:val="en-ID"/>
              </w:rPr>
            </w:pPr>
            <w:r w:rsidRPr="00377D16">
              <w:rPr>
                <w:rFonts w:eastAsia="Times New Roman"/>
                <w:color w:val="000000"/>
                <w:sz w:val="24"/>
                <w:szCs w:val="24"/>
              </w:rPr>
              <w:t>(cm)</w:t>
            </w:r>
          </w:p>
        </w:tc>
        <w:tc>
          <w:tcPr>
            <w:tcW w:w="3335" w:type="pct"/>
            <w:gridSpan w:val="3"/>
            <w:vMerge w:val="restart"/>
            <w:tcBorders>
              <w:top w:val="single" w:sz="8" w:space="0" w:color="auto"/>
              <w:left w:val="nil"/>
              <w:bottom w:val="single" w:sz="8" w:space="0" w:color="000000"/>
              <w:right w:val="nil"/>
            </w:tcBorders>
            <w:shd w:val="clear" w:color="auto" w:fill="auto"/>
            <w:noWrap/>
            <w:vAlign w:val="center"/>
            <w:hideMark/>
          </w:tcPr>
          <w:p w14:paraId="2E3C9894" w14:textId="77777777" w:rsidR="00E8512D" w:rsidRPr="00A8629E" w:rsidRDefault="00E8512D" w:rsidP="009C1CAB">
            <w:pPr>
              <w:spacing w:after="0"/>
              <w:jc w:val="center"/>
              <w:rPr>
                <w:rFonts w:eastAsia="Times New Roman"/>
                <w:color w:val="000000"/>
                <w:sz w:val="24"/>
              </w:rPr>
            </w:pPr>
            <w:r>
              <w:rPr>
                <w:rFonts w:eastAsia="Times New Roman"/>
                <w:color w:val="000000"/>
                <w:sz w:val="24"/>
              </w:rPr>
              <w:t>Cob Volume</w:t>
            </w:r>
            <w:r w:rsidRPr="00A8629E">
              <w:rPr>
                <w:rFonts w:eastAsia="Times New Roman"/>
                <w:color w:val="000000"/>
                <w:sz w:val="24"/>
              </w:rPr>
              <w:t xml:space="preserve"> (L </w:t>
            </w:r>
            <w:r>
              <w:rPr>
                <w:rFonts w:eastAsia="Times New Roman"/>
                <w:color w:val="000000"/>
                <w:sz w:val="24"/>
              </w:rPr>
              <w:t>cob</w:t>
            </w:r>
            <w:r w:rsidRPr="00A8629E">
              <w:rPr>
                <w:rFonts w:eastAsia="Times New Roman"/>
                <w:color w:val="000000"/>
                <w:sz w:val="24"/>
                <w:vertAlign w:val="superscript"/>
              </w:rPr>
              <w:t>-1</w:t>
            </w:r>
            <w:r w:rsidRPr="00A8629E">
              <w:rPr>
                <w:rFonts w:eastAsia="Times New Roman"/>
                <w:color w:val="000000"/>
                <w:sz w:val="24"/>
              </w:rPr>
              <w:t xml:space="preserve">) </w:t>
            </w:r>
            <w:r>
              <w:rPr>
                <w:rFonts w:eastAsia="Times New Roman"/>
                <w:color w:val="000000"/>
                <w:sz w:val="24"/>
              </w:rPr>
              <w:t>on Potassium Dosage</w:t>
            </w:r>
            <w:r w:rsidRPr="00A8629E">
              <w:rPr>
                <w:rFonts w:eastAsia="Times New Roman"/>
                <w:color w:val="000000"/>
                <w:sz w:val="24"/>
              </w:rPr>
              <w:t xml:space="preserve"> (kg</w:t>
            </w:r>
            <w:r w:rsidRPr="00A8629E">
              <w:rPr>
                <w:rFonts w:eastAsia="Times New Roman"/>
                <w:color w:val="000000"/>
                <w:sz w:val="24"/>
                <w:szCs w:val="20"/>
              </w:rPr>
              <w:t xml:space="preserve"> ha</w:t>
            </w:r>
            <w:r w:rsidRPr="00A8629E">
              <w:rPr>
                <w:rFonts w:eastAsia="Times New Roman"/>
                <w:color w:val="000000"/>
                <w:sz w:val="24"/>
                <w:szCs w:val="20"/>
                <w:vertAlign w:val="superscript"/>
              </w:rPr>
              <w:t>-1</w:t>
            </w:r>
            <w:r w:rsidRPr="00A8629E">
              <w:rPr>
                <w:rFonts w:eastAsia="Times New Roman"/>
                <w:color w:val="000000"/>
                <w:sz w:val="24"/>
              </w:rPr>
              <w:t>)</w:t>
            </w:r>
          </w:p>
        </w:tc>
      </w:tr>
      <w:tr w:rsidR="00E8512D" w:rsidRPr="00A8629E" w14:paraId="1039DCEE" w14:textId="77777777" w:rsidTr="009C1CAB">
        <w:trPr>
          <w:trHeight w:val="276"/>
        </w:trPr>
        <w:tc>
          <w:tcPr>
            <w:tcW w:w="1665" w:type="pct"/>
            <w:vMerge/>
            <w:tcBorders>
              <w:top w:val="single" w:sz="8" w:space="0" w:color="auto"/>
              <w:left w:val="nil"/>
              <w:bottom w:val="single" w:sz="8" w:space="0" w:color="000000"/>
              <w:right w:val="nil"/>
            </w:tcBorders>
            <w:vAlign w:val="center"/>
            <w:hideMark/>
          </w:tcPr>
          <w:p w14:paraId="19AAA664" w14:textId="77777777" w:rsidR="00E8512D" w:rsidRPr="00A8629E" w:rsidRDefault="00E8512D" w:rsidP="009C1CAB">
            <w:pPr>
              <w:spacing w:after="0"/>
              <w:rPr>
                <w:rFonts w:eastAsia="Times New Roman"/>
                <w:color w:val="000000"/>
                <w:sz w:val="24"/>
              </w:rPr>
            </w:pPr>
          </w:p>
        </w:tc>
        <w:tc>
          <w:tcPr>
            <w:tcW w:w="3335" w:type="pct"/>
            <w:gridSpan w:val="3"/>
            <w:vMerge/>
            <w:tcBorders>
              <w:top w:val="single" w:sz="8" w:space="0" w:color="auto"/>
              <w:left w:val="nil"/>
              <w:bottom w:val="single" w:sz="8" w:space="0" w:color="000000"/>
              <w:right w:val="nil"/>
            </w:tcBorders>
            <w:vAlign w:val="center"/>
            <w:hideMark/>
          </w:tcPr>
          <w:p w14:paraId="42BE0E5D" w14:textId="77777777" w:rsidR="00E8512D" w:rsidRPr="00A8629E" w:rsidRDefault="00E8512D" w:rsidP="009C1CAB">
            <w:pPr>
              <w:spacing w:after="0"/>
              <w:rPr>
                <w:rFonts w:eastAsia="Times New Roman"/>
                <w:color w:val="000000"/>
                <w:sz w:val="24"/>
              </w:rPr>
            </w:pPr>
          </w:p>
        </w:tc>
      </w:tr>
      <w:tr w:rsidR="00E8512D" w:rsidRPr="00A8629E" w14:paraId="5388137F" w14:textId="77777777" w:rsidTr="009C1CAB">
        <w:trPr>
          <w:trHeight w:val="60"/>
        </w:trPr>
        <w:tc>
          <w:tcPr>
            <w:tcW w:w="1665" w:type="pct"/>
            <w:vMerge/>
            <w:tcBorders>
              <w:top w:val="single" w:sz="8" w:space="0" w:color="auto"/>
              <w:left w:val="nil"/>
              <w:bottom w:val="single" w:sz="8" w:space="0" w:color="000000"/>
              <w:right w:val="nil"/>
            </w:tcBorders>
            <w:vAlign w:val="center"/>
            <w:hideMark/>
          </w:tcPr>
          <w:p w14:paraId="16DD5375" w14:textId="77777777" w:rsidR="00E8512D" w:rsidRPr="00A8629E" w:rsidRDefault="00E8512D" w:rsidP="009C1CAB">
            <w:pPr>
              <w:spacing w:after="0"/>
              <w:rPr>
                <w:rFonts w:eastAsia="Times New Roman"/>
                <w:color w:val="000000"/>
                <w:sz w:val="24"/>
              </w:rPr>
            </w:pPr>
          </w:p>
        </w:tc>
        <w:tc>
          <w:tcPr>
            <w:tcW w:w="996" w:type="pct"/>
            <w:tcBorders>
              <w:top w:val="nil"/>
              <w:left w:val="nil"/>
              <w:bottom w:val="single" w:sz="8" w:space="0" w:color="auto"/>
              <w:right w:val="nil"/>
            </w:tcBorders>
            <w:shd w:val="clear" w:color="auto" w:fill="auto"/>
            <w:noWrap/>
            <w:vAlign w:val="center"/>
            <w:hideMark/>
          </w:tcPr>
          <w:p w14:paraId="43D75D6F"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100</w:t>
            </w:r>
          </w:p>
        </w:tc>
        <w:tc>
          <w:tcPr>
            <w:tcW w:w="1170" w:type="pct"/>
            <w:tcBorders>
              <w:top w:val="nil"/>
              <w:left w:val="nil"/>
              <w:bottom w:val="single" w:sz="8" w:space="0" w:color="auto"/>
              <w:right w:val="nil"/>
            </w:tcBorders>
            <w:shd w:val="clear" w:color="auto" w:fill="auto"/>
            <w:noWrap/>
            <w:vAlign w:val="center"/>
            <w:hideMark/>
          </w:tcPr>
          <w:p w14:paraId="3828526D"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200</w:t>
            </w:r>
          </w:p>
        </w:tc>
        <w:tc>
          <w:tcPr>
            <w:tcW w:w="1169" w:type="pct"/>
            <w:tcBorders>
              <w:top w:val="nil"/>
              <w:left w:val="nil"/>
              <w:bottom w:val="single" w:sz="8" w:space="0" w:color="auto"/>
              <w:right w:val="nil"/>
            </w:tcBorders>
            <w:shd w:val="clear" w:color="auto" w:fill="auto"/>
            <w:noWrap/>
            <w:vAlign w:val="center"/>
            <w:hideMark/>
          </w:tcPr>
          <w:p w14:paraId="7DEEF709"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300</w:t>
            </w:r>
          </w:p>
        </w:tc>
      </w:tr>
      <w:tr w:rsidR="00E8512D" w:rsidRPr="00A8629E" w14:paraId="24B0EDDA" w14:textId="77777777" w:rsidTr="009C1CAB">
        <w:trPr>
          <w:trHeight w:val="300"/>
        </w:trPr>
        <w:tc>
          <w:tcPr>
            <w:tcW w:w="1665" w:type="pct"/>
            <w:vMerge w:val="restart"/>
            <w:tcBorders>
              <w:top w:val="nil"/>
              <w:left w:val="nil"/>
              <w:bottom w:val="nil"/>
              <w:right w:val="nil"/>
            </w:tcBorders>
            <w:shd w:val="clear" w:color="auto" w:fill="auto"/>
            <w:noWrap/>
            <w:vAlign w:val="center"/>
            <w:hideMark/>
          </w:tcPr>
          <w:p w14:paraId="2660D976"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 xml:space="preserve">75 x 20 </w:t>
            </w:r>
          </w:p>
        </w:tc>
        <w:tc>
          <w:tcPr>
            <w:tcW w:w="996" w:type="pct"/>
            <w:tcBorders>
              <w:top w:val="nil"/>
              <w:left w:val="nil"/>
              <w:bottom w:val="nil"/>
              <w:right w:val="nil"/>
            </w:tcBorders>
            <w:shd w:val="clear" w:color="auto" w:fill="auto"/>
            <w:noWrap/>
            <w:vAlign w:val="center"/>
            <w:hideMark/>
          </w:tcPr>
          <w:p w14:paraId="6C83540A"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172,22 A</w:t>
            </w:r>
          </w:p>
        </w:tc>
        <w:tc>
          <w:tcPr>
            <w:tcW w:w="1170" w:type="pct"/>
            <w:tcBorders>
              <w:top w:val="nil"/>
              <w:left w:val="nil"/>
              <w:bottom w:val="nil"/>
              <w:right w:val="nil"/>
            </w:tcBorders>
            <w:shd w:val="clear" w:color="auto" w:fill="auto"/>
            <w:noWrap/>
            <w:vAlign w:val="center"/>
            <w:hideMark/>
          </w:tcPr>
          <w:p w14:paraId="053BEB1D"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177,22 A</w:t>
            </w:r>
          </w:p>
        </w:tc>
        <w:tc>
          <w:tcPr>
            <w:tcW w:w="1169" w:type="pct"/>
            <w:tcBorders>
              <w:top w:val="nil"/>
              <w:left w:val="nil"/>
              <w:bottom w:val="nil"/>
              <w:right w:val="nil"/>
            </w:tcBorders>
            <w:shd w:val="clear" w:color="auto" w:fill="auto"/>
            <w:noWrap/>
            <w:vAlign w:val="center"/>
            <w:hideMark/>
          </w:tcPr>
          <w:p w14:paraId="66B7652A"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192,78 A</w:t>
            </w:r>
          </w:p>
        </w:tc>
      </w:tr>
      <w:tr w:rsidR="00E8512D" w:rsidRPr="00A8629E" w14:paraId="36EE3F70" w14:textId="77777777" w:rsidTr="009C1CAB">
        <w:trPr>
          <w:trHeight w:val="80"/>
        </w:trPr>
        <w:tc>
          <w:tcPr>
            <w:tcW w:w="1665" w:type="pct"/>
            <w:vMerge/>
            <w:tcBorders>
              <w:top w:val="nil"/>
              <w:left w:val="nil"/>
              <w:bottom w:val="nil"/>
              <w:right w:val="nil"/>
            </w:tcBorders>
            <w:vAlign w:val="center"/>
            <w:hideMark/>
          </w:tcPr>
          <w:p w14:paraId="32A185C2" w14:textId="77777777" w:rsidR="00E8512D" w:rsidRPr="00A8629E" w:rsidRDefault="00E8512D" w:rsidP="009C1CAB">
            <w:pPr>
              <w:spacing w:after="0"/>
              <w:rPr>
                <w:rFonts w:eastAsia="Times New Roman"/>
                <w:color w:val="000000"/>
                <w:sz w:val="24"/>
              </w:rPr>
            </w:pPr>
          </w:p>
        </w:tc>
        <w:tc>
          <w:tcPr>
            <w:tcW w:w="996" w:type="pct"/>
            <w:tcBorders>
              <w:top w:val="nil"/>
              <w:left w:val="nil"/>
              <w:bottom w:val="nil"/>
              <w:right w:val="nil"/>
            </w:tcBorders>
            <w:shd w:val="clear" w:color="auto" w:fill="auto"/>
            <w:noWrap/>
            <w:vAlign w:val="bottom"/>
            <w:hideMark/>
          </w:tcPr>
          <w:p w14:paraId="79953AD7"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a</w:t>
            </w:r>
          </w:p>
        </w:tc>
        <w:tc>
          <w:tcPr>
            <w:tcW w:w="1170" w:type="pct"/>
            <w:tcBorders>
              <w:top w:val="nil"/>
              <w:left w:val="nil"/>
              <w:bottom w:val="nil"/>
              <w:right w:val="nil"/>
            </w:tcBorders>
            <w:shd w:val="clear" w:color="auto" w:fill="auto"/>
            <w:noWrap/>
            <w:vAlign w:val="bottom"/>
            <w:hideMark/>
          </w:tcPr>
          <w:p w14:paraId="6CFF425D"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ab</w:t>
            </w:r>
          </w:p>
        </w:tc>
        <w:tc>
          <w:tcPr>
            <w:tcW w:w="1169" w:type="pct"/>
            <w:tcBorders>
              <w:top w:val="nil"/>
              <w:left w:val="nil"/>
              <w:bottom w:val="nil"/>
              <w:right w:val="nil"/>
            </w:tcBorders>
            <w:shd w:val="clear" w:color="auto" w:fill="auto"/>
            <w:noWrap/>
            <w:vAlign w:val="bottom"/>
            <w:hideMark/>
          </w:tcPr>
          <w:p w14:paraId="17A1D828"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b</w:t>
            </w:r>
          </w:p>
        </w:tc>
      </w:tr>
      <w:tr w:rsidR="00E8512D" w:rsidRPr="00A8629E" w14:paraId="7E9379FC" w14:textId="77777777" w:rsidTr="009C1CAB">
        <w:trPr>
          <w:trHeight w:val="300"/>
        </w:trPr>
        <w:tc>
          <w:tcPr>
            <w:tcW w:w="1665" w:type="pct"/>
            <w:vMerge w:val="restart"/>
            <w:tcBorders>
              <w:top w:val="nil"/>
              <w:left w:val="nil"/>
              <w:bottom w:val="nil"/>
              <w:right w:val="nil"/>
            </w:tcBorders>
            <w:shd w:val="clear" w:color="auto" w:fill="auto"/>
            <w:noWrap/>
            <w:vAlign w:val="center"/>
            <w:hideMark/>
          </w:tcPr>
          <w:p w14:paraId="6D047B69"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 xml:space="preserve"> 50 x 30 </w:t>
            </w:r>
          </w:p>
        </w:tc>
        <w:tc>
          <w:tcPr>
            <w:tcW w:w="996" w:type="pct"/>
            <w:tcBorders>
              <w:top w:val="nil"/>
              <w:left w:val="nil"/>
              <w:bottom w:val="nil"/>
              <w:right w:val="nil"/>
            </w:tcBorders>
            <w:shd w:val="clear" w:color="auto" w:fill="auto"/>
            <w:noWrap/>
            <w:vAlign w:val="center"/>
            <w:hideMark/>
          </w:tcPr>
          <w:p w14:paraId="5FFF4F2C"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200,00 A</w:t>
            </w:r>
          </w:p>
        </w:tc>
        <w:tc>
          <w:tcPr>
            <w:tcW w:w="1170" w:type="pct"/>
            <w:tcBorders>
              <w:top w:val="nil"/>
              <w:left w:val="nil"/>
              <w:bottom w:val="nil"/>
              <w:right w:val="nil"/>
            </w:tcBorders>
            <w:shd w:val="clear" w:color="auto" w:fill="auto"/>
            <w:noWrap/>
            <w:vAlign w:val="center"/>
            <w:hideMark/>
          </w:tcPr>
          <w:p w14:paraId="608D37B4"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215,56 B</w:t>
            </w:r>
          </w:p>
        </w:tc>
        <w:tc>
          <w:tcPr>
            <w:tcW w:w="1169" w:type="pct"/>
            <w:tcBorders>
              <w:top w:val="nil"/>
              <w:left w:val="nil"/>
              <w:bottom w:val="nil"/>
              <w:right w:val="nil"/>
            </w:tcBorders>
            <w:shd w:val="clear" w:color="auto" w:fill="auto"/>
            <w:noWrap/>
            <w:vAlign w:val="center"/>
            <w:hideMark/>
          </w:tcPr>
          <w:p w14:paraId="249EE3BC"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249,17 B</w:t>
            </w:r>
          </w:p>
        </w:tc>
      </w:tr>
      <w:tr w:rsidR="00E8512D" w:rsidRPr="00A8629E" w14:paraId="5A15F23A" w14:textId="77777777" w:rsidTr="009C1CAB">
        <w:trPr>
          <w:trHeight w:val="80"/>
        </w:trPr>
        <w:tc>
          <w:tcPr>
            <w:tcW w:w="1665" w:type="pct"/>
            <w:vMerge/>
            <w:tcBorders>
              <w:top w:val="nil"/>
              <w:left w:val="nil"/>
              <w:bottom w:val="nil"/>
              <w:right w:val="nil"/>
            </w:tcBorders>
            <w:vAlign w:val="center"/>
            <w:hideMark/>
          </w:tcPr>
          <w:p w14:paraId="7ABBBED1" w14:textId="77777777" w:rsidR="00E8512D" w:rsidRPr="00A8629E" w:rsidRDefault="00E8512D" w:rsidP="009C1CAB">
            <w:pPr>
              <w:spacing w:after="0"/>
              <w:rPr>
                <w:rFonts w:eastAsia="Times New Roman"/>
                <w:color w:val="000000"/>
                <w:sz w:val="24"/>
              </w:rPr>
            </w:pPr>
          </w:p>
        </w:tc>
        <w:tc>
          <w:tcPr>
            <w:tcW w:w="996" w:type="pct"/>
            <w:tcBorders>
              <w:top w:val="nil"/>
              <w:left w:val="nil"/>
              <w:bottom w:val="nil"/>
              <w:right w:val="nil"/>
            </w:tcBorders>
            <w:shd w:val="clear" w:color="auto" w:fill="auto"/>
            <w:noWrap/>
            <w:vAlign w:val="bottom"/>
            <w:hideMark/>
          </w:tcPr>
          <w:p w14:paraId="0F9444F3"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a</w:t>
            </w:r>
          </w:p>
        </w:tc>
        <w:tc>
          <w:tcPr>
            <w:tcW w:w="1170" w:type="pct"/>
            <w:tcBorders>
              <w:top w:val="nil"/>
              <w:left w:val="nil"/>
              <w:bottom w:val="nil"/>
              <w:right w:val="nil"/>
            </w:tcBorders>
            <w:shd w:val="clear" w:color="auto" w:fill="auto"/>
            <w:noWrap/>
            <w:vAlign w:val="bottom"/>
            <w:hideMark/>
          </w:tcPr>
          <w:p w14:paraId="4625DCD8"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a</w:t>
            </w:r>
          </w:p>
        </w:tc>
        <w:tc>
          <w:tcPr>
            <w:tcW w:w="1169" w:type="pct"/>
            <w:tcBorders>
              <w:top w:val="nil"/>
              <w:left w:val="nil"/>
              <w:bottom w:val="nil"/>
              <w:right w:val="nil"/>
            </w:tcBorders>
            <w:shd w:val="clear" w:color="auto" w:fill="auto"/>
            <w:noWrap/>
            <w:vAlign w:val="bottom"/>
            <w:hideMark/>
          </w:tcPr>
          <w:p w14:paraId="359617A5"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b</w:t>
            </w:r>
          </w:p>
        </w:tc>
      </w:tr>
      <w:tr w:rsidR="00E8512D" w:rsidRPr="00A8629E" w14:paraId="7554E9DB" w14:textId="77777777" w:rsidTr="009C1CAB">
        <w:trPr>
          <w:trHeight w:val="300"/>
        </w:trPr>
        <w:tc>
          <w:tcPr>
            <w:tcW w:w="1665" w:type="pct"/>
            <w:vMerge w:val="restart"/>
            <w:tcBorders>
              <w:top w:val="nil"/>
              <w:left w:val="nil"/>
              <w:bottom w:val="single" w:sz="8" w:space="0" w:color="000000"/>
              <w:right w:val="nil"/>
            </w:tcBorders>
            <w:shd w:val="clear" w:color="auto" w:fill="auto"/>
            <w:noWrap/>
            <w:vAlign w:val="center"/>
            <w:hideMark/>
          </w:tcPr>
          <w:p w14:paraId="16FA7A62"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 xml:space="preserve">60 x 25 </w:t>
            </w:r>
          </w:p>
        </w:tc>
        <w:tc>
          <w:tcPr>
            <w:tcW w:w="996" w:type="pct"/>
            <w:tcBorders>
              <w:top w:val="nil"/>
              <w:left w:val="nil"/>
              <w:bottom w:val="nil"/>
              <w:right w:val="nil"/>
            </w:tcBorders>
            <w:shd w:val="clear" w:color="auto" w:fill="auto"/>
            <w:noWrap/>
            <w:vAlign w:val="center"/>
            <w:hideMark/>
          </w:tcPr>
          <w:p w14:paraId="2235B6E1"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235,56 B</w:t>
            </w:r>
          </w:p>
        </w:tc>
        <w:tc>
          <w:tcPr>
            <w:tcW w:w="1170" w:type="pct"/>
            <w:tcBorders>
              <w:top w:val="nil"/>
              <w:left w:val="nil"/>
              <w:bottom w:val="nil"/>
              <w:right w:val="nil"/>
            </w:tcBorders>
            <w:shd w:val="clear" w:color="auto" w:fill="auto"/>
            <w:noWrap/>
            <w:vAlign w:val="center"/>
            <w:hideMark/>
          </w:tcPr>
          <w:p w14:paraId="01B58ED6"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259,86 C</w:t>
            </w:r>
          </w:p>
        </w:tc>
        <w:tc>
          <w:tcPr>
            <w:tcW w:w="1169" w:type="pct"/>
            <w:tcBorders>
              <w:top w:val="nil"/>
              <w:left w:val="nil"/>
              <w:bottom w:val="nil"/>
              <w:right w:val="nil"/>
            </w:tcBorders>
            <w:shd w:val="clear" w:color="auto" w:fill="auto"/>
            <w:noWrap/>
            <w:vAlign w:val="center"/>
            <w:hideMark/>
          </w:tcPr>
          <w:p w14:paraId="2D356AF4"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249,44 B</w:t>
            </w:r>
          </w:p>
        </w:tc>
      </w:tr>
      <w:tr w:rsidR="00E8512D" w:rsidRPr="00A8629E" w14:paraId="64C4B7A7" w14:textId="77777777" w:rsidTr="009C1CAB">
        <w:trPr>
          <w:trHeight w:val="60"/>
        </w:trPr>
        <w:tc>
          <w:tcPr>
            <w:tcW w:w="1665" w:type="pct"/>
            <w:vMerge/>
            <w:tcBorders>
              <w:top w:val="nil"/>
              <w:left w:val="nil"/>
              <w:bottom w:val="single" w:sz="8" w:space="0" w:color="000000"/>
              <w:right w:val="nil"/>
            </w:tcBorders>
            <w:vAlign w:val="center"/>
            <w:hideMark/>
          </w:tcPr>
          <w:p w14:paraId="559C77E2" w14:textId="77777777" w:rsidR="00E8512D" w:rsidRPr="00A8629E" w:rsidRDefault="00E8512D" w:rsidP="009C1CAB">
            <w:pPr>
              <w:spacing w:after="0"/>
              <w:rPr>
                <w:rFonts w:eastAsia="Times New Roman"/>
                <w:color w:val="000000"/>
                <w:sz w:val="24"/>
              </w:rPr>
            </w:pPr>
          </w:p>
        </w:tc>
        <w:tc>
          <w:tcPr>
            <w:tcW w:w="996" w:type="pct"/>
            <w:tcBorders>
              <w:top w:val="nil"/>
              <w:left w:val="nil"/>
              <w:bottom w:val="single" w:sz="8" w:space="0" w:color="auto"/>
              <w:right w:val="nil"/>
            </w:tcBorders>
            <w:shd w:val="clear" w:color="auto" w:fill="auto"/>
            <w:noWrap/>
            <w:vAlign w:val="center"/>
            <w:hideMark/>
          </w:tcPr>
          <w:p w14:paraId="6EB006B8"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a</w:t>
            </w:r>
          </w:p>
        </w:tc>
        <w:tc>
          <w:tcPr>
            <w:tcW w:w="1170" w:type="pct"/>
            <w:tcBorders>
              <w:top w:val="nil"/>
              <w:left w:val="nil"/>
              <w:bottom w:val="single" w:sz="8" w:space="0" w:color="auto"/>
              <w:right w:val="nil"/>
            </w:tcBorders>
            <w:shd w:val="clear" w:color="auto" w:fill="auto"/>
            <w:noWrap/>
            <w:vAlign w:val="center"/>
            <w:hideMark/>
          </w:tcPr>
          <w:p w14:paraId="71FEB714"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a</w:t>
            </w:r>
          </w:p>
        </w:tc>
        <w:tc>
          <w:tcPr>
            <w:tcW w:w="1169" w:type="pct"/>
            <w:tcBorders>
              <w:top w:val="nil"/>
              <w:left w:val="nil"/>
              <w:bottom w:val="single" w:sz="8" w:space="0" w:color="auto"/>
              <w:right w:val="nil"/>
            </w:tcBorders>
            <w:shd w:val="clear" w:color="auto" w:fill="auto"/>
            <w:noWrap/>
            <w:vAlign w:val="center"/>
            <w:hideMark/>
          </w:tcPr>
          <w:p w14:paraId="53C26C61"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a</w:t>
            </w:r>
          </w:p>
        </w:tc>
      </w:tr>
      <w:tr w:rsidR="00E8512D" w:rsidRPr="00A8629E" w14:paraId="318EB980" w14:textId="77777777" w:rsidTr="009C1CAB">
        <w:trPr>
          <w:trHeight w:val="60"/>
        </w:trPr>
        <w:tc>
          <w:tcPr>
            <w:tcW w:w="1665" w:type="pct"/>
            <w:tcBorders>
              <w:top w:val="nil"/>
              <w:left w:val="nil"/>
              <w:bottom w:val="single" w:sz="8" w:space="0" w:color="auto"/>
              <w:right w:val="nil"/>
            </w:tcBorders>
            <w:shd w:val="clear" w:color="auto" w:fill="auto"/>
            <w:noWrap/>
            <w:vAlign w:val="center"/>
            <w:hideMark/>
          </w:tcPr>
          <w:p w14:paraId="69C66984" w14:textId="77777777" w:rsidR="00E8512D" w:rsidRPr="00A8629E" w:rsidRDefault="00E8512D" w:rsidP="009C1CAB">
            <w:pPr>
              <w:spacing w:after="0"/>
              <w:jc w:val="center"/>
              <w:rPr>
                <w:rFonts w:eastAsia="Times New Roman"/>
                <w:color w:val="000000"/>
                <w:sz w:val="24"/>
              </w:rPr>
            </w:pPr>
            <w:r>
              <w:rPr>
                <w:rFonts w:eastAsia="Times New Roman"/>
                <w:color w:val="000000"/>
                <w:sz w:val="24"/>
                <w:szCs w:val="24"/>
              </w:rPr>
              <w:t>HSD</w:t>
            </w:r>
            <w:r w:rsidRPr="00377D16">
              <w:rPr>
                <w:rFonts w:eastAsia="Times New Roman"/>
                <w:color w:val="000000"/>
                <w:sz w:val="24"/>
                <w:szCs w:val="24"/>
              </w:rPr>
              <w:t xml:space="preserve"> 5%</w:t>
            </w:r>
          </w:p>
        </w:tc>
        <w:tc>
          <w:tcPr>
            <w:tcW w:w="3335" w:type="pct"/>
            <w:gridSpan w:val="3"/>
            <w:tcBorders>
              <w:top w:val="single" w:sz="8" w:space="0" w:color="auto"/>
              <w:left w:val="nil"/>
              <w:bottom w:val="single" w:sz="8" w:space="0" w:color="auto"/>
              <w:right w:val="nil"/>
            </w:tcBorders>
            <w:shd w:val="clear" w:color="auto" w:fill="auto"/>
            <w:noWrap/>
            <w:vAlign w:val="center"/>
            <w:hideMark/>
          </w:tcPr>
          <w:p w14:paraId="7BCAE3B6"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34,62</w:t>
            </w:r>
          </w:p>
        </w:tc>
      </w:tr>
      <w:tr w:rsidR="00E8512D" w:rsidRPr="00A8629E" w14:paraId="0C4103DD" w14:textId="77777777" w:rsidTr="009C1CAB">
        <w:trPr>
          <w:trHeight w:val="60"/>
        </w:trPr>
        <w:tc>
          <w:tcPr>
            <w:tcW w:w="1665" w:type="pct"/>
            <w:tcBorders>
              <w:top w:val="nil"/>
              <w:left w:val="nil"/>
              <w:bottom w:val="single" w:sz="8" w:space="0" w:color="auto"/>
              <w:right w:val="nil"/>
            </w:tcBorders>
            <w:shd w:val="clear" w:color="auto" w:fill="auto"/>
            <w:noWrap/>
            <w:vAlign w:val="center"/>
            <w:hideMark/>
          </w:tcPr>
          <w:p w14:paraId="4B6F2B0E" w14:textId="77777777" w:rsidR="00E8512D" w:rsidRPr="00A8629E" w:rsidRDefault="00E8512D" w:rsidP="009C1CAB">
            <w:pPr>
              <w:spacing w:after="0"/>
              <w:jc w:val="center"/>
              <w:rPr>
                <w:rFonts w:eastAsia="Times New Roman"/>
                <w:color w:val="000000"/>
                <w:sz w:val="24"/>
              </w:rPr>
            </w:pPr>
            <w:r>
              <w:rPr>
                <w:rFonts w:eastAsia="Times New Roman"/>
                <w:color w:val="000000"/>
                <w:sz w:val="24"/>
                <w:szCs w:val="24"/>
              </w:rPr>
              <w:t>CV-MP</w:t>
            </w:r>
            <w:r w:rsidRPr="00377D16">
              <w:rPr>
                <w:rFonts w:eastAsia="Times New Roman"/>
                <w:color w:val="000000"/>
                <w:sz w:val="24"/>
                <w:szCs w:val="24"/>
              </w:rPr>
              <w:t xml:space="preserve"> (%)</w:t>
            </w:r>
          </w:p>
        </w:tc>
        <w:tc>
          <w:tcPr>
            <w:tcW w:w="3335" w:type="pct"/>
            <w:gridSpan w:val="3"/>
            <w:tcBorders>
              <w:top w:val="single" w:sz="8" w:space="0" w:color="auto"/>
              <w:left w:val="nil"/>
              <w:bottom w:val="single" w:sz="8" w:space="0" w:color="auto"/>
              <w:right w:val="nil"/>
            </w:tcBorders>
            <w:shd w:val="clear" w:color="auto" w:fill="auto"/>
            <w:noWrap/>
            <w:vAlign w:val="center"/>
            <w:hideMark/>
          </w:tcPr>
          <w:p w14:paraId="02D3A3D6"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4,26</w:t>
            </w:r>
          </w:p>
        </w:tc>
      </w:tr>
      <w:tr w:rsidR="00E8512D" w:rsidRPr="00A8629E" w14:paraId="2E7FF9B3" w14:textId="77777777" w:rsidTr="009C1CAB">
        <w:trPr>
          <w:trHeight w:val="60"/>
        </w:trPr>
        <w:tc>
          <w:tcPr>
            <w:tcW w:w="1665" w:type="pct"/>
            <w:tcBorders>
              <w:top w:val="nil"/>
              <w:left w:val="nil"/>
              <w:bottom w:val="single" w:sz="8" w:space="0" w:color="auto"/>
              <w:right w:val="nil"/>
            </w:tcBorders>
            <w:shd w:val="clear" w:color="auto" w:fill="auto"/>
            <w:noWrap/>
            <w:vAlign w:val="center"/>
            <w:hideMark/>
          </w:tcPr>
          <w:p w14:paraId="353DF4D4" w14:textId="77777777" w:rsidR="00E8512D" w:rsidRPr="00A8629E" w:rsidRDefault="00E8512D" w:rsidP="009C1CAB">
            <w:pPr>
              <w:spacing w:after="0"/>
              <w:jc w:val="center"/>
              <w:rPr>
                <w:rFonts w:eastAsia="Times New Roman"/>
                <w:color w:val="000000"/>
                <w:sz w:val="24"/>
              </w:rPr>
            </w:pPr>
            <w:r>
              <w:rPr>
                <w:rFonts w:eastAsia="Times New Roman"/>
                <w:color w:val="000000"/>
                <w:sz w:val="24"/>
                <w:szCs w:val="24"/>
              </w:rPr>
              <w:t>CV-SP</w:t>
            </w:r>
            <w:r w:rsidRPr="00377D16">
              <w:rPr>
                <w:rFonts w:eastAsia="Times New Roman"/>
                <w:color w:val="000000"/>
                <w:sz w:val="24"/>
                <w:szCs w:val="24"/>
              </w:rPr>
              <w:t xml:space="preserve"> (%)</w:t>
            </w:r>
          </w:p>
        </w:tc>
        <w:tc>
          <w:tcPr>
            <w:tcW w:w="3335" w:type="pct"/>
            <w:gridSpan w:val="3"/>
            <w:tcBorders>
              <w:top w:val="single" w:sz="8" w:space="0" w:color="auto"/>
              <w:left w:val="nil"/>
              <w:bottom w:val="single" w:sz="8" w:space="0" w:color="auto"/>
              <w:right w:val="nil"/>
            </w:tcBorders>
            <w:shd w:val="clear" w:color="auto" w:fill="auto"/>
            <w:noWrap/>
            <w:vAlign w:val="center"/>
            <w:hideMark/>
          </w:tcPr>
          <w:p w14:paraId="24E634B0" w14:textId="77777777" w:rsidR="00E8512D" w:rsidRPr="00A8629E" w:rsidRDefault="00E8512D" w:rsidP="009C1CAB">
            <w:pPr>
              <w:spacing w:after="0"/>
              <w:jc w:val="center"/>
              <w:rPr>
                <w:rFonts w:eastAsia="Times New Roman"/>
                <w:color w:val="000000"/>
                <w:sz w:val="24"/>
              </w:rPr>
            </w:pPr>
            <w:r w:rsidRPr="00A8629E">
              <w:rPr>
                <w:rFonts w:eastAsia="Times New Roman"/>
                <w:color w:val="000000"/>
                <w:sz w:val="24"/>
              </w:rPr>
              <w:t>8,94</w:t>
            </w:r>
          </w:p>
        </w:tc>
      </w:tr>
    </w:tbl>
    <w:p w14:paraId="7E9B1B3B" w14:textId="77777777" w:rsidR="00E8512D" w:rsidRDefault="00E8512D" w:rsidP="0052494C">
      <w:pPr>
        <w:pStyle w:val="Body"/>
        <w:spacing w:after="120" w:line="240" w:lineRule="auto"/>
        <w:ind w:firstLine="0"/>
      </w:pPr>
      <w:r w:rsidRPr="00377D16">
        <w:t>Description: Numbers accompanied by the same capital letters in the same column and numbers accompanied by the same lower case letters in the same row show no significan</w:t>
      </w:r>
      <w:r>
        <w:t>t difference based on the 5% HSD</w:t>
      </w:r>
      <w:r w:rsidRPr="00377D16">
        <w:t xml:space="preserve"> test; </w:t>
      </w:r>
      <w:r>
        <w:t>CV-MP</w:t>
      </w:r>
      <w:r w:rsidRPr="00377D16">
        <w:t xml:space="preserve"> = Coefficient</w:t>
      </w:r>
      <w:r>
        <w:t xml:space="preserve"> of Variance-</w:t>
      </w:r>
      <w:r w:rsidRPr="00377D16">
        <w:t xml:space="preserve">Main Plot; </w:t>
      </w:r>
      <w:r>
        <w:t>CV-SP</w:t>
      </w:r>
      <w:r w:rsidRPr="00377D16">
        <w:t xml:space="preserve"> = Coefficient</w:t>
      </w:r>
      <w:r>
        <w:t xml:space="preserve"> of Variance-Sub</w:t>
      </w:r>
      <w:r w:rsidRPr="00377D16">
        <w:t xml:space="preserve"> Plot</w:t>
      </w:r>
      <w:r>
        <w:t>.</w:t>
      </w:r>
    </w:p>
    <w:p w14:paraId="1D690A74" w14:textId="77777777" w:rsidR="0043046A" w:rsidRDefault="0043046A" w:rsidP="00E8512D">
      <w:pPr>
        <w:pStyle w:val="Body"/>
        <w:tabs>
          <w:tab w:val="left" w:pos="567"/>
        </w:tabs>
        <w:spacing w:after="120" w:line="240" w:lineRule="auto"/>
        <w:ind w:firstLine="425"/>
        <w:sectPr w:rsidR="0043046A" w:rsidSect="00E8512D">
          <w:type w:val="continuous"/>
          <w:pgSz w:w="11906" w:h="16838"/>
          <w:pgMar w:top="1701" w:right="1418" w:bottom="1418" w:left="1418" w:header="720" w:footer="720" w:gutter="0"/>
          <w:cols w:space="720"/>
          <w:docGrid w:linePitch="600" w:charSpace="36864"/>
        </w:sectPr>
      </w:pPr>
    </w:p>
    <w:p w14:paraId="0AFEA10B" w14:textId="1EA3961D" w:rsidR="0043046A" w:rsidRDefault="00E8512D" w:rsidP="00E8512D">
      <w:pPr>
        <w:pStyle w:val="Body"/>
        <w:tabs>
          <w:tab w:val="left" w:pos="567"/>
        </w:tabs>
        <w:spacing w:after="120" w:line="240" w:lineRule="auto"/>
        <w:ind w:firstLine="425"/>
        <w:sectPr w:rsidR="0043046A" w:rsidSect="0043046A">
          <w:type w:val="continuous"/>
          <w:pgSz w:w="11906" w:h="16838"/>
          <w:pgMar w:top="1701" w:right="1418" w:bottom="1418" w:left="1418" w:header="720" w:footer="720" w:gutter="0"/>
          <w:cols w:num="2" w:space="720"/>
          <w:docGrid w:linePitch="600" w:charSpace="36864"/>
        </w:sectPr>
      </w:pPr>
      <w:r w:rsidRPr="000579BB">
        <w:lastRenderedPageBreak/>
        <w:t xml:space="preserve">Based on Table 5, </w:t>
      </w:r>
      <w:r w:rsidR="0052494C">
        <w:t xml:space="preserve">that there were interaction between </w:t>
      </w:r>
      <w:r>
        <w:t>planting distance</w:t>
      </w:r>
      <w:r w:rsidRPr="000579BB">
        <w:t xml:space="preserve"> and Potassium on the harvest index obtained. </w:t>
      </w:r>
      <w:r w:rsidR="0052494C">
        <w:t xml:space="preserve">The </w:t>
      </w:r>
      <w:r w:rsidRPr="000579BB">
        <w:t xml:space="preserve">treatment of </w:t>
      </w:r>
      <w:r>
        <w:t>planting distance</w:t>
      </w:r>
      <w:r w:rsidRPr="000579BB">
        <w:t xml:space="preserve"> 60 x 25 cm with potassium 200 </w:t>
      </w:r>
      <w:r w:rsidR="00CF72F6">
        <w:t xml:space="preserve">and 300 </w:t>
      </w:r>
      <w:r w:rsidRPr="000579BB">
        <w:t>kg ha</w:t>
      </w:r>
      <w:r w:rsidRPr="000579BB">
        <w:rPr>
          <w:vertAlign w:val="superscript"/>
        </w:rPr>
        <w:t>-1</w:t>
      </w:r>
      <w:r w:rsidRPr="000579BB">
        <w:t xml:space="preserve"> gave an effect that was not significantly different to the harvest index. Potassium applied to corn plants can play a role in the process of translocation of assimilate from leaves to plant organs in the form of seed organs </w:t>
      </w:r>
      <w:r>
        <w:fldChar w:fldCharType="begin" w:fldLock="1"/>
      </w:r>
      <w:r>
        <w:instrText>ADDIN CSL_CITATION {"citationItems":[{"id":"ITEM-1","itemData":{"ISSN":"2527-8452","author":[{"dropping-particle":"","family":"Uliyah","given":"Vika Noer","non-dropping-particle":"","parse-names":false,"suffix":""},{"dropping-particle":"","family":"Nugroho","given":"Agung","non-dropping-particle":"","parse-names":false,"suffix":""},{"dropping-particle":"","family":"Nur","given":"Dan","non-dropping-particle":"","parse-names":false,"suffix":""},{"dropping-particle":"","family":"Jurusan","given":"Edy Suminarti","non-dropping-particle":"","parse-names":false,"suffix":""},{"dropping-particle":"","family":"Pertanian","given":"Budidaya","non-dropping-particle":"","parse-names":false,"suffix":""},{"dropping-particle":"","family":"Pertanian","given":"Fakultas","non-dropping-particle":"","parse-names":false,"suffix":""}],"container-title":"Jurnal Produksi Tanaman","id":"ITEM-1","issue":"12","issued":{"date-parts":[["2017"]]},"page":"2017-2025","title":"STUDY OF PLANT SPACING VARIATIONS AND POTASSIUM FERTILIZER ON THE GROWTH AND YIELD OF SWEET CORN (Zea mays saccharata Sturt L.)","type":"article-journal","volume":"5"},"uris":["http://www.mendeley.com/documents/?uuid=65aee4b7-680c-4080-8edf-286fa794f8a7"]}],"mendeley":{"formattedCitation":"(Uliyah et al., 2017)","plainTextFormattedCitation":"(Uliyah et al., 2017)","previouslyFormattedCitation":"(Uliyah et al., 2017)"},"properties":{"noteIndex":0},"schema":"https://github.com/citation-style-language/schema/raw/master/csl-citation.json"}</w:instrText>
      </w:r>
      <w:r>
        <w:fldChar w:fldCharType="separate"/>
      </w:r>
      <w:r w:rsidRPr="005661F3">
        <w:rPr>
          <w:noProof/>
        </w:rPr>
        <w:t xml:space="preserve">(Uliyah </w:t>
      </w:r>
      <w:r w:rsidRPr="005661F3">
        <w:rPr>
          <w:i/>
          <w:noProof/>
        </w:rPr>
        <w:t>et al</w:t>
      </w:r>
      <w:r w:rsidRPr="005661F3">
        <w:rPr>
          <w:noProof/>
        </w:rPr>
        <w:t>., 2017)</w:t>
      </w:r>
      <w:r>
        <w:fldChar w:fldCharType="end"/>
      </w:r>
      <w:r w:rsidRPr="005661F3">
        <w:t>.</w:t>
      </w:r>
      <w:r>
        <w:t xml:space="preserve"> </w:t>
      </w:r>
      <w:r w:rsidRPr="000579BB">
        <w:t xml:space="preserve">According to </w:t>
      </w:r>
      <w:r>
        <w:fldChar w:fldCharType="begin" w:fldLock="1"/>
      </w:r>
      <w:r>
        <w:instrText>ADDIN CSL_CITATION {"citationItems":[{"id":"ITEM-1","itemData":{"author":[{"dropping-particle":"","family":"Pradipta","given":"R","non-dropping-particle":"","parse-names":false,"suffix":""},{"dropping-particle":"","family":"Karuniawan Puji","given":"","non-dropping-particle":"","parse-names":false,"suffix":""},{"dropping-particle":"","family":"Guritno","given":"Bambang","non-dropping-particle":"","parse-names":false,"suffix":""}],"container-title":"Jurnal Produksi Tanaman","id":"ITEM-1","issue":"7","issued":{"date-parts":[["2014"]]},"page":"592-599","title":"KALIUM TERHADAP PERTUMBUHAN DAN KUALITAS JAGUNG MANIS ( Zea mays saccharata Sturt ) THE EFFECT OF DAY HARVEST AND APLICATION DOSAGE OF POTASSIUM FERTILIZER ON GROWTH AND QUALITY OF SWEET CORN ( Zea mays saccharata Sturt )","type":"article-journal","volume":"2"},"uris":["http://www.mendeley.com/documents/?uuid=dd5c7c4b-15dd-4b25-b035-50095c1f85eb"]}],"mendeley":{"formattedCitation":"(Pradipta et al., 2014)","plainTextFormattedCitation":"(Pradipta et al., 2014)","previouslyFormattedCitation":"(Pradipta et al., 2014)"},"properties":{"noteIndex":0},"schema":"https://github.com/citation-style-language/schema/raw/master/csl-citation.json"}</w:instrText>
      </w:r>
      <w:r>
        <w:fldChar w:fldCharType="separate"/>
      </w:r>
      <w:r w:rsidRPr="005661F3">
        <w:rPr>
          <w:noProof/>
        </w:rPr>
        <w:t xml:space="preserve">Pradipta </w:t>
      </w:r>
      <w:r w:rsidRPr="005661F3">
        <w:rPr>
          <w:i/>
          <w:noProof/>
        </w:rPr>
        <w:lastRenderedPageBreak/>
        <w:t>et al</w:t>
      </w:r>
      <w:r w:rsidRPr="005661F3">
        <w:rPr>
          <w:noProof/>
        </w:rPr>
        <w:t xml:space="preserve">, </w:t>
      </w:r>
      <w:r w:rsidR="0052494C">
        <w:rPr>
          <w:noProof/>
        </w:rPr>
        <w:t>(</w:t>
      </w:r>
      <w:r w:rsidRPr="005661F3">
        <w:rPr>
          <w:noProof/>
        </w:rPr>
        <w:t>2014)</w:t>
      </w:r>
      <w:r>
        <w:fldChar w:fldCharType="end"/>
      </w:r>
      <w:r>
        <w:t>,</w:t>
      </w:r>
      <w:r w:rsidRPr="000579BB">
        <w:t xml:space="preserve"> potassium has many functions such as in the process of sugar and starch formation, protein increase, photosynthate translocation</w:t>
      </w:r>
      <w:r w:rsidR="005F4DF3">
        <w:t xml:space="preserve"> process</w:t>
      </w:r>
      <w:r w:rsidRPr="000579BB">
        <w:t xml:space="preserve">, enzyme activity, and movement of plant stomata. </w:t>
      </w:r>
      <w:r w:rsidR="005F4DF3">
        <w:t>C</w:t>
      </w:r>
      <w:r w:rsidRPr="000579BB">
        <w:t xml:space="preserve">loser </w:t>
      </w:r>
      <w:r>
        <w:t xml:space="preserve">planting distance </w:t>
      </w:r>
      <w:r w:rsidRPr="000579BB">
        <w:t xml:space="preserve">in the rows under drought stress conditions </w:t>
      </w:r>
      <w:r>
        <w:t>will increase the productivity</w:t>
      </w:r>
      <w:r w:rsidRPr="000579BB">
        <w:t xml:space="preserve"> because the density of the canopy is not wide, creating shade to maintain a suitable microclimate to support </w:t>
      </w:r>
      <w:r>
        <w:t>in</w:t>
      </w:r>
      <w:r w:rsidRPr="000579BB">
        <w:t xml:space="preserve"> stressed plants </w:t>
      </w:r>
      <w:r>
        <w:fldChar w:fldCharType="begin" w:fldLock="1"/>
      </w:r>
      <w:r>
        <w:instrText>ADDIN CSL_CITATION {"citationItems":[{"id":"ITEM-1","itemData":{"ISBN":"978-602-5878-87-9","ISSN":"1098-6596","PMID":"25246403","abstract":"Predicting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approach.","author":[{"dropping-particle":"","family":"Kandowangko","given":"Novri Youla","non-dropping-particle":"","parse-names":false,"suffix":""}],"container-title":"J. of Chemical Information and Modeling","id":"ITEM-1","issue":"9","issued":{"date-parts":[["2019"]]},"number-of-pages":"Ideas Publishing: Gorontalo.","title":"SOLUSI KEKERINGAN TANAMAN JAGUNG (Pemanfaatan Mikroba Azospirillum dan Mikoriza Arbuskula)","type":"book","volume":"53"},"uris":["http://www.mendeley.com/documents/?uuid=84c54c64-631e-4917-8d1b-d7047f6502d8"]}],"mendeley":{"formattedCitation":"(Kandowangko, 2019)","plainTextFormattedCitation":"(Kandowangko, 2019)","previouslyFormattedCitation":"(Kandowangko, 2019)"},"properties":{"noteIndex":0},"schema":"https://github.com/citation-style-language/schema/raw/master/csl-citation.json"}</w:instrText>
      </w:r>
      <w:r>
        <w:fldChar w:fldCharType="separate"/>
      </w:r>
      <w:r w:rsidRPr="005661F3">
        <w:rPr>
          <w:noProof/>
        </w:rPr>
        <w:t>(Kandowangko, 2019)</w:t>
      </w:r>
      <w:r>
        <w:fldChar w:fldCharType="end"/>
      </w:r>
      <w:r w:rsidRPr="005661F3">
        <w:t>.</w:t>
      </w:r>
      <w:r w:rsidRPr="000579BB">
        <w:t xml:space="preserve"> </w:t>
      </w:r>
    </w:p>
    <w:p w14:paraId="61825168" w14:textId="1354C88A" w:rsidR="00A8629E" w:rsidRPr="00A8629E" w:rsidRDefault="00A8629E" w:rsidP="00A8629E">
      <w:pPr>
        <w:pStyle w:val="Body"/>
        <w:tabs>
          <w:tab w:val="left" w:pos="567"/>
        </w:tabs>
        <w:spacing w:after="120" w:line="240" w:lineRule="auto"/>
        <w:ind w:left="851" w:hanging="851"/>
      </w:pPr>
      <w:r w:rsidRPr="00A8629E">
        <w:rPr>
          <w:rFonts w:eastAsia="Times New Roman"/>
          <w:b/>
          <w:szCs w:val="24"/>
        </w:rPr>
        <w:lastRenderedPageBreak/>
        <w:t>Table 5.</w:t>
      </w:r>
      <w:r w:rsidRPr="00A8629E">
        <w:rPr>
          <w:rFonts w:eastAsia="Times New Roman"/>
          <w:szCs w:val="24"/>
        </w:rPr>
        <w:t xml:space="preserve"> Effect of planting distance and potassium dosage on sweet corn harvest index</w:t>
      </w:r>
    </w:p>
    <w:tbl>
      <w:tblPr>
        <w:tblW w:w="5000" w:type="pct"/>
        <w:tblLook w:val="04A0" w:firstRow="1" w:lastRow="0" w:firstColumn="1" w:lastColumn="0" w:noHBand="0" w:noVBand="1"/>
      </w:tblPr>
      <w:tblGrid>
        <w:gridCol w:w="2917"/>
        <w:gridCol w:w="2131"/>
        <w:gridCol w:w="2012"/>
        <w:gridCol w:w="2010"/>
      </w:tblGrid>
      <w:tr w:rsidR="00A8629E" w:rsidRPr="00A44183" w14:paraId="1BEF1DD0" w14:textId="77777777" w:rsidTr="009C1CAB">
        <w:trPr>
          <w:trHeight w:val="390"/>
        </w:trPr>
        <w:tc>
          <w:tcPr>
            <w:tcW w:w="1608" w:type="pct"/>
            <w:vMerge w:val="restart"/>
            <w:tcBorders>
              <w:top w:val="single" w:sz="8" w:space="0" w:color="auto"/>
              <w:left w:val="nil"/>
              <w:bottom w:val="single" w:sz="8" w:space="0" w:color="000000"/>
              <w:right w:val="nil"/>
            </w:tcBorders>
            <w:shd w:val="clear" w:color="auto" w:fill="auto"/>
            <w:noWrap/>
            <w:vAlign w:val="center"/>
            <w:hideMark/>
          </w:tcPr>
          <w:p w14:paraId="69DA508A" w14:textId="77777777" w:rsidR="00A8629E" w:rsidRDefault="00A8629E" w:rsidP="00A8629E">
            <w:pPr>
              <w:spacing w:after="0"/>
              <w:jc w:val="center"/>
              <w:rPr>
                <w:rFonts w:eastAsia="Times New Roman"/>
                <w:color w:val="000000"/>
                <w:sz w:val="24"/>
                <w:szCs w:val="24"/>
              </w:rPr>
            </w:pPr>
            <w:r>
              <w:rPr>
                <w:rFonts w:eastAsia="Times New Roman"/>
                <w:color w:val="000000"/>
                <w:sz w:val="24"/>
                <w:szCs w:val="24"/>
              </w:rPr>
              <w:t>Planting Distance</w:t>
            </w:r>
            <w:r w:rsidRPr="00377D16">
              <w:rPr>
                <w:rFonts w:eastAsia="Times New Roman"/>
                <w:color w:val="000000"/>
                <w:sz w:val="24"/>
                <w:szCs w:val="24"/>
              </w:rPr>
              <w:t xml:space="preserve"> </w:t>
            </w:r>
          </w:p>
          <w:p w14:paraId="4436554B" w14:textId="7750BB09" w:rsidR="00A8629E" w:rsidRPr="00A44183" w:rsidRDefault="00A8629E" w:rsidP="00A8629E">
            <w:pPr>
              <w:spacing w:after="0"/>
              <w:contextualSpacing/>
              <w:jc w:val="center"/>
              <w:rPr>
                <w:rFonts w:eastAsia="Times New Roman"/>
                <w:color w:val="000000"/>
                <w:sz w:val="24"/>
                <w:lang w:val="en-ID"/>
              </w:rPr>
            </w:pPr>
            <w:r w:rsidRPr="00377D16">
              <w:rPr>
                <w:rFonts w:eastAsia="Times New Roman"/>
                <w:color w:val="000000"/>
                <w:sz w:val="24"/>
                <w:szCs w:val="24"/>
              </w:rPr>
              <w:t>(cm)</w:t>
            </w:r>
          </w:p>
        </w:tc>
        <w:tc>
          <w:tcPr>
            <w:tcW w:w="3392" w:type="pct"/>
            <w:gridSpan w:val="3"/>
            <w:vMerge w:val="restart"/>
            <w:tcBorders>
              <w:top w:val="single" w:sz="8" w:space="0" w:color="auto"/>
              <w:left w:val="nil"/>
              <w:bottom w:val="single" w:sz="8" w:space="0" w:color="000000"/>
              <w:right w:val="nil"/>
            </w:tcBorders>
            <w:shd w:val="clear" w:color="auto" w:fill="auto"/>
            <w:noWrap/>
            <w:vAlign w:val="center"/>
            <w:hideMark/>
          </w:tcPr>
          <w:p w14:paraId="7372F35D" w14:textId="2A0AFFFF" w:rsidR="00A8629E" w:rsidRPr="00A44183" w:rsidRDefault="00A8629E" w:rsidP="009C1CAB">
            <w:pPr>
              <w:spacing w:after="0"/>
              <w:jc w:val="center"/>
              <w:rPr>
                <w:rFonts w:eastAsia="Times New Roman"/>
                <w:color w:val="000000"/>
                <w:sz w:val="24"/>
              </w:rPr>
            </w:pPr>
            <w:r>
              <w:rPr>
                <w:rFonts w:eastAsia="Times New Roman"/>
                <w:color w:val="000000"/>
                <w:sz w:val="24"/>
              </w:rPr>
              <w:t>Harvest Index</w:t>
            </w:r>
            <w:r w:rsidRPr="00A44183">
              <w:rPr>
                <w:rFonts w:eastAsia="Times New Roman"/>
                <w:color w:val="000000"/>
                <w:sz w:val="24"/>
              </w:rPr>
              <w:t xml:space="preserve"> (%)</w:t>
            </w:r>
            <w:r w:rsidR="0003703C">
              <w:rPr>
                <w:rFonts w:eastAsia="Times New Roman"/>
                <w:color w:val="000000"/>
                <w:sz w:val="24"/>
              </w:rPr>
              <w:t xml:space="preserve"> on</w:t>
            </w:r>
            <w:r>
              <w:rPr>
                <w:rFonts w:eastAsia="Times New Roman"/>
                <w:color w:val="000000"/>
                <w:sz w:val="24"/>
              </w:rPr>
              <w:t xml:space="preserve"> Potassium Dosage</w:t>
            </w:r>
            <w:r w:rsidRPr="00A8629E">
              <w:rPr>
                <w:rFonts w:eastAsia="Times New Roman"/>
                <w:color w:val="000000"/>
                <w:sz w:val="24"/>
              </w:rPr>
              <w:t xml:space="preserve"> </w:t>
            </w:r>
            <w:r w:rsidRPr="00A44183">
              <w:rPr>
                <w:rFonts w:eastAsia="Times New Roman"/>
                <w:color w:val="000000"/>
                <w:sz w:val="24"/>
              </w:rPr>
              <w:t>(kg</w:t>
            </w:r>
            <w:r w:rsidRPr="00A44183">
              <w:rPr>
                <w:rFonts w:eastAsia="Times New Roman"/>
                <w:color w:val="000000"/>
                <w:sz w:val="24"/>
                <w:szCs w:val="20"/>
              </w:rPr>
              <w:t xml:space="preserve"> ha</w:t>
            </w:r>
            <w:r w:rsidRPr="00A44183">
              <w:rPr>
                <w:rFonts w:eastAsia="Times New Roman"/>
                <w:color w:val="000000"/>
                <w:sz w:val="24"/>
                <w:szCs w:val="20"/>
                <w:vertAlign w:val="superscript"/>
              </w:rPr>
              <w:t>-1</w:t>
            </w:r>
            <w:r w:rsidRPr="00A44183">
              <w:rPr>
                <w:rFonts w:eastAsia="Times New Roman"/>
                <w:color w:val="000000"/>
                <w:sz w:val="24"/>
              </w:rPr>
              <w:t>)</w:t>
            </w:r>
          </w:p>
        </w:tc>
      </w:tr>
      <w:tr w:rsidR="00A8629E" w:rsidRPr="00A44183" w14:paraId="0D731C4E" w14:textId="77777777" w:rsidTr="0081180A">
        <w:trPr>
          <w:trHeight w:val="276"/>
        </w:trPr>
        <w:tc>
          <w:tcPr>
            <w:tcW w:w="1608" w:type="pct"/>
            <w:vMerge/>
            <w:tcBorders>
              <w:top w:val="single" w:sz="8" w:space="0" w:color="auto"/>
              <w:left w:val="nil"/>
              <w:bottom w:val="single" w:sz="8" w:space="0" w:color="000000"/>
              <w:right w:val="nil"/>
            </w:tcBorders>
            <w:vAlign w:val="center"/>
            <w:hideMark/>
          </w:tcPr>
          <w:p w14:paraId="3F57851C" w14:textId="77777777" w:rsidR="00A8629E" w:rsidRPr="00A44183" w:rsidRDefault="00A8629E" w:rsidP="009C1CAB">
            <w:pPr>
              <w:spacing w:after="0"/>
              <w:rPr>
                <w:rFonts w:eastAsia="Times New Roman"/>
                <w:color w:val="000000"/>
                <w:sz w:val="24"/>
              </w:rPr>
            </w:pPr>
          </w:p>
        </w:tc>
        <w:tc>
          <w:tcPr>
            <w:tcW w:w="3392" w:type="pct"/>
            <w:gridSpan w:val="3"/>
            <w:vMerge/>
            <w:tcBorders>
              <w:top w:val="single" w:sz="8" w:space="0" w:color="auto"/>
              <w:left w:val="nil"/>
              <w:bottom w:val="single" w:sz="8" w:space="0" w:color="000000"/>
              <w:right w:val="nil"/>
            </w:tcBorders>
            <w:vAlign w:val="center"/>
            <w:hideMark/>
          </w:tcPr>
          <w:p w14:paraId="1B9A6721" w14:textId="77777777" w:rsidR="00A8629E" w:rsidRPr="00A44183" w:rsidRDefault="00A8629E" w:rsidP="009C1CAB">
            <w:pPr>
              <w:spacing w:after="0"/>
              <w:rPr>
                <w:rFonts w:eastAsia="Times New Roman"/>
                <w:color w:val="000000"/>
                <w:sz w:val="24"/>
              </w:rPr>
            </w:pPr>
          </w:p>
        </w:tc>
      </w:tr>
      <w:tr w:rsidR="00A8629E" w:rsidRPr="00A44183" w14:paraId="67F8E263" w14:textId="77777777" w:rsidTr="0081180A">
        <w:trPr>
          <w:trHeight w:val="60"/>
        </w:trPr>
        <w:tc>
          <w:tcPr>
            <w:tcW w:w="1608" w:type="pct"/>
            <w:vMerge/>
            <w:tcBorders>
              <w:top w:val="single" w:sz="8" w:space="0" w:color="auto"/>
              <w:left w:val="nil"/>
              <w:bottom w:val="single" w:sz="8" w:space="0" w:color="000000"/>
              <w:right w:val="nil"/>
            </w:tcBorders>
            <w:vAlign w:val="center"/>
            <w:hideMark/>
          </w:tcPr>
          <w:p w14:paraId="1411A279" w14:textId="77777777" w:rsidR="00A8629E" w:rsidRPr="00A44183" w:rsidRDefault="00A8629E" w:rsidP="009C1CAB">
            <w:pPr>
              <w:spacing w:after="0"/>
              <w:rPr>
                <w:rFonts w:eastAsia="Times New Roman"/>
                <w:color w:val="000000"/>
                <w:sz w:val="24"/>
              </w:rPr>
            </w:pPr>
          </w:p>
        </w:tc>
        <w:tc>
          <w:tcPr>
            <w:tcW w:w="1175" w:type="pct"/>
            <w:tcBorders>
              <w:top w:val="nil"/>
              <w:left w:val="nil"/>
              <w:bottom w:val="single" w:sz="8" w:space="0" w:color="auto"/>
              <w:right w:val="nil"/>
            </w:tcBorders>
            <w:shd w:val="clear" w:color="auto" w:fill="auto"/>
            <w:noWrap/>
            <w:vAlign w:val="center"/>
            <w:hideMark/>
          </w:tcPr>
          <w:p w14:paraId="0392B009"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100</w:t>
            </w:r>
          </w:p>
        </w:tc>
        <w:tc>
          <w:tcPr>
            <w:tcW w:w="1109" w:type="pct"/>
            <w:tcBorders>
              <w:top w:val="nil"/>
              <w:left w:val="nil"/>
              <w:bottom w:val="single" w:sz="8" w:space="0" w:color="auto"/>
              <w:right w:val="nil"/>
            </w:tcBorders>
            <w:shd w:val="clear" w:color="auto" w:fill="auto"/>
            <w:noWrap/>
            <w:vAlign w:val="center"/>
            <w:hideMark/>
          </w:tcPr>
          <w:p w14:paraId="2D7805F7"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200</w:t>
            </w:r>
          </w:p>
        </w:tc>
        <w:tc>
          <w:tcPr>
            <w:tcW w:w="1108" w:type="pct"/>
            <w:tcBorders>
              <w:top w:val="nil"/>
              <w:left w:val="nil"/>
              <w:bottom w:val="single" w:sz="8" w:space="0" w:color="auto"/>
              <w:right w:val="nil"/>
            </w:tcBorders>
            <w:shd w:val="clear" w:color="auto" w:fill="auto"/>
            <w:noWrap/>
            <w:vAlign w:val="center"/>
            <w:hideMark/>
          </w:tcPr>
          <w:p w14:paraId="70898D26"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300</w:t>
            </w:r>
          </w:p>
        </w:tc>
      </w:tr>
      <w:tr w:rsidR="00A8629E" w:rsidRPr="00A44183" w14:paraId="22CEEF9E" w14:textId="77777777" w:rsidTr="009C1CAB">
        <w:trPr>
          <w:trHeight w:val="300"/>
        </w:trPr>
        <w:tc>
          <w:tcPr>
            <w:tcW w:w="1608" w:type="pct"/>
            <w:vMerge w:val="restart"/>
            <w:tcBorders>
              <w:top w:val="nil"/>
              <w:left w:val="nil"/>
              <w:bottom w:val="nil"/>
              <w:right w:val="nil"/>
            </w:tcBorders>
            <w:shd w:val="clear" w:color="auto" w:fill="auto"/>
            <w:noWrap/>
            <w:vAlign w:val="center"/>
            <w:hideMark/>
          </w:tcPr>
          <w:p w14:paraId="5211EC45"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 xml:space="preserve">75 x 20 </w:t>
            </w:r>
          </w:p>
        </w:tc>
        <w:tc>
          <w:tcPr>
            <w:tcW w:w="1175" w:type="pct"/>
            <w:tcBorders>
              <w:top w:val="nil"/>
              <w:left w:val="nil"/>
              <w:bottom w:val="nil"/>
              <w:right w:val="nil"/>
            </w:tcBorders>
            <w:shd w:val="clear" w:color="auto" w:fill="auto"/>
            <w:noWrap/>
            <w:vAlign w:val="center"/>
            <w:hideMark/>
          </w:tcPr>
          <w:p w14:paraId="14A1FA05"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73,79 A</w:t>
            </w:r>
          </w:p>
        </w:tc>
        <w:tc>
          <w:tcPr>
            <w:tcW w:w="1109" w:type="pct"/>
            <w:tcBorders>
              <w:top w:val="nil"/>
              <w:left w:val="nil"/>
              <w:bottom w:val="nil"/>
              <w:right w:val="nil"/>
            </w:tcBorders>
            <w:shd w:val="clear" w:color="auto" w:fill="auto"/>
            <w:noWrap/>
            <w:vAlign w:val="center"/>
            <w:hideMark/>
          </w:tcPr>
          <w:p w14:paraId="25015B53"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67,48 A</w:t>
            </w:r>
          </w:p>
        </w:tc>
        <w:tc>
          <w:tcPr>
            <w:tcW w:w="1108" w:type="pct"/>
            <w:tcBorders>
              <w:top w:val="nil"/>
              <w:left w:val="nil"/>
              <w:bottom w:val="nil"/>
              <w:right w:val="nil"/>
            </w:tcBorders>
            <w:shd w:val="clear" w:color="auto" w:fill="auto"/>
            <w:noWrap/>
            <w:vAlign w:val="center"/>
            <w:hideMark/>
          </w:tcPr>
          <w:p w14:paraId="401939E5"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75,45 A</w:t>
            </w:r>
          </w:p>
        </w:tc>
      </w:tr>
      <w:tr w:rsidR="00A8629E" w:rsidRPr="00A44183" w14:paraId="123402D8" w14:textId="77777777" w:rsidTr="009C1CAB">
        <w:trPr>
          <w:trHeight w:val="80"/>
        </w:trPr>
        <w:tc>
          <w:tcPr>
            <w:tcW w:w="1608" w:type="pct"/>
            <w:vMerge/>
            <w:tcBorders>
              <w:top w:val="nil"/>
              <w:left w:val="nil"/>
              <w:bottom w:val="nil"/>
              <w:right w:val="nil"/>
            </w:tcBorders>
            <w:vAlign w:val="center"/>
            <w:hideMark/>
          </w:tcPr>
          <w:p w14:paraId="77CB49AD" w14:textId="77777777" w:rsidR="00A8629E" w:rsidRPr="00A44183" w:rsidRDefault="00A8629E" w:rsidP="009C1CAB">
            <w:pPr>
              <w:spacing w:after="0"/>
              <w:rPr>
                <w:rFonts w:eastAsia="Times New Roman"/>
                <w:color w:val="000000"/>
                <w:sz w:val="24"/>
              </w:rPr>
            </w:pPr>
          </w:p>
        </w:tc>
        <w:tc>
          <w:tcPr>
            <w:tcW w:w="1175" w:type="pct"/>
            <w:tcBorders>
              <w:top w:val="nil"/>
              <w:left w:val="nil"/>
              <w:bottom w:val="nil"/>
              <w:right w:val="nil"/>
            </w:tcBorders>
            <w:shd w:val="clear" w:color="auto" w:fill="auto"/>
            <w:noWrap/>
            <w:vAlign w:val="center"/>
            <w:hideMark/>
          </w:tcPr>
          <w:p w14:paraId="4CD6646A"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ab</w:t>
            </w:r>
          </w:p>
        </w:tc>
        <w:tc>
          <w:tcPr>
            <w:tcW w:w="1109" w:type="pct"/>
            <w:tcBorders>
              <w:top w:val="nil"/>
              <w:left w:val="nil"/>
              <w:bottom w:val="nil"/>
              <w:right w:val="nil"/>
            </w:tcBorders>
            <w:shd w:val="clear" w:color="auto" w:fill="auto"/>
            <w:noWrap/>
            <w:vAlign w:val="center"/>
            <w:hideMark/>
          </w:tcPr>
          <w:p w14:paraId="57D70601"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a</w:t>
            </w:r>
          </w:p>
        </w:tc>
        <w:tc>
          <w:tcPr>
            <w:tcW w:w="1108" w:type="pct"/>
            <w:tcBorders>
              <w:top w:val="nil"/>
              <w:left w:val="nil"/>
              <w:bottom w:val="nil"/>
              <w:right w:val="nil"/>
            </w:tcBorders>
            <w:shd w:val="clear" w:color="auto" w:fill="auto"/>
            <w:noWrap/>
            <w:vAlign w:val="center"/>
            <w:hideMark/>
          </w:tcPr>
          <w:p w14:paraId="6F0E49D9"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b</w:t>
            </w:r>
          </w:p>
        </w:tc>
      </w:tr>
      <w:tr w:rsidR="00A8629E" w:rsidRPr="00A44183" w14:paraId="46DA6F78" w14:textId="77777777" w:rsidTr="009C1CAB">
        <w:trPr>
          <w:trHeight w:val="300"/>
        </w:trPr>
        <w:tc>
          <w:tcPr>
            <w:tcW w:w="1608" w:type="pct"/>
            <w:vMerge w:val="restart"/>
            <w:tcBorders>
              <w:top w:val="nil"/>
              <w:left w:val="nil"/>
              <w:bottom w:val="nil"/>
              <w:right w:val="nil"/>
            </w:tcBorders>
            <w:shd w:val="clear" w:color="auto" w:fill="auto"/>
            <w:noWrap/>
            <w:vAlign w:val="center"/>
            <w:hideMark/>
          </w:tcPr>
          <w:p w14:paraId="705DD96E"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 xml:space="preserve"> 50 x 30 </w:t>
            </w:r>
          </w:p>
        </w:tc>
        <w:tc>
          <w:tcPr>
            <w:tcW w:w="1175" w:type="pct"/>
            <w:tcBorders>
              <w:top w:val="nil"/>
              <w:left w:val="nil"/>
              <w:bottom w:val="nil"/>
              <w:right w:val="nil"/>
            </w:tcBorders>
            <w:shd w:val="clear" w:color="auto" w:fill="auto"/>
            <w:noWrap/>
            <w:vAlign w:val="center"/>
            <w:hideMark/>
          </w:tcPr>
          <w:p w14:paraId="5B6B3D4E"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76,42 A</w:t>
            </w:r>
          </w:p>
        </w:tc>
        <w:tc>
          <w:tcPr>
            <w:tcW w:w="1109" w:type="pct"/>
            <w:tcBorders>
              <w:top w:val="nil"/>
              <w:left w:val="nil"/>
              <w:bottom w:val="nil"/>
              <w:right w:val="nil"/>
            </w:tcBorders>
            <w:shd w:val="clear" w:color="auto" w:fill="auto"/>
            <w:noWrap/>
            <w:vAlign w:val="center"/>
            <w:hideMark/>
          </w:tcPr>
          <w:p w14:paraId="3C1BCC5A"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73,16 A</w:t>
            </w:r>
          </w:p>
        </w:tc>
        <w:tc>
          <w:tcPr>
            <w:tcW w:w="1108" w:type="pct"/>
            <w:tcBorders>
              <w:top w:val="nil"/>
              <w:left w:val="nil"/>
              <w:bottom w:val="nil"/>
              <w:right w:val="nil"/>
            </w:tcBorders>
            <w:shd w:val="clear" w:color="auto" w:fill="auto"/>
            <w:noWrap/>
            <w:vAlign w:val="center"/>
            <w:hideMark/>
          </w:tcPr>
          <w:p w14:paraId="117B6B92"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78,64 A</w:t>
            </w:r>
          </w:p>
        </w:tc>
      </w:tr>
      <w:tr w:rsidR="00A8629E" w:rsidRPr="00A44183" w14:paraId="2493B943" w14:textId="77777777" w:rsidTr="009C1CAB">
        <w:trPr>
          <w:trHeight w:val="80"/>
        </w:trPr>
        <w:tc>
          <w:tcPr>
            <w:tcW w:w="1608" w:type="pct"/>
            <w:vMerge/>
            <w:tcBorders>
              <w:top w:val="nil"/>
              <w:left w:val="nil"/>
              <w:bottom w:val="nil"/>
              <w:right w:val="nil"/>
            </w:tcBorders>
            <w:vAlign w:val="center"/>
            <w:hideMark/>
          </w:tcPr>
          <w:p w14:paraId="44F3279C" w14:textId="77777777" w:rsidR="00A8629E" w:rsidRPr="00A44183" w:rsidRDefault="00A8629E" w:rsidP="009C1CAB">
            <w:pPr>
              <w:spacing w:after="0"/>
              <w:rPr>
                <w:rFonts w:eastAsia="Times New Roman"/>
                <w:color w:val="000000"/>
                <w:sz w:val="24"/>
              </w:rPr>
            </w:pPr>
          </w:p>
        </w:tc>
        <w:tc>
          <w:tcPr>
            <w:tcW w:w="1175" w:type="pct"/>
            <w:tcBorders>
              <w:top w:val="nil"/>
              <w:left w:val="nil"/>
              <w:bottom w:val="nil"/>
              <w:right w:val="nil"/>
            </w:tcBorders>
            <w:shd w:val="clear" w:color="auto" w:fill="auto"/>
            <w:noWrap/>
            <w:vAlign w:val="center"/>
            <w:hideMark/>
          </w:tcPr>
          <w:p w14:paraId="3F435D6B"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a</w:t>
            </w:r>
          </w:p>
        </w:tc>
        <w:tc>
          <w:tcPr>
            <w:tcW w:w="1109" w:type="pct"/>
            <w:tcBorders>
              <w:top w:val="nil"/>
              <w:left w:val="nil"/>
              <w:bottom w:val="nil"/>
              <w:right w:val="nil"/>
            </w:tcBorders>
            <w:shd w:val="clear" w:color="auto" w:fill="auto"/>
            <w:noWrap/>
            <w:vAlign w:val="center"/>
            <w:hideMark/>
          </w:tcPr>
          <w:p w14:paraId="1663B23B"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a</w:t>
            </w:r>
          </w:p>
        </w:tc>
        <w:tc>
          <w:tcPr>
            <w:tcW w:w="1108" w:type="pct"/>
            <w:tcBorders>
              <w:top w:val="nil"/>
              <w:left w:val="nil"/>
              <w:bottom w:val="nil"/>
              <w:right w:val="nil"/>
            </w:tcBorders>
            <w:shd w:val="clear" w:color="auto" w:fill="auto"/>
            <w:noWrap/>
            <w:vAlign w:val="center"/>
            <w:hideMark/>
          </w:tcPr>
          <w:p w14:paraId="09B94B8B"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a</w:t>
            </w:r>
          </w:p>
        </w:tc>
      </w:tr>
      <w:tr w:rsidR="00A8629E" w:rsidRPr="00A44183" w14:paraId="756E31A4" w14:textId="77777777" w:rsidTr="009C1CAB">
        <w:trPr>
          <w:trHeight w:val="300"/>
        </w:trPr>
        <w:tc>
          <w:tcPr>
            <w:tcW w:w="1608" w:type="pct"/>
            <w:vMerge w:val="restart"/>
            <w:tcBorders>
              <w:top w:val="nil"/>
              <w:left w:val="nil"/>
              <w:bottom w:val="single" w:sz="8" w:space="0" w:color="000000"/>
              <w:right w:val="nil"/>
            </w:tcBorders>
            <w:shd w:val="clear" w:color="auto" w:fill="auto"/>
            <w:noWrap/>
            <w:vAlign w:val="center"/>
            <w:hideMark/>
          </w:tcPr>
          <w:p w14:paraId="523707CB"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 xml:space="preserve">60 x 25 </w:t>
            </w:r>
          </w:p>
        </w:tc>
        <w:tc>
          <w:tcPr>
            <w:tcW w:w="1175" w:type="pct"/>
            <w:tcBorders>
              <w:top w:val="nil"/>
              <w:left w:val="nil"/>
              <w:bottom w:val="nil"/>
              <w:right w:val="nil"/>
            </w:tcBorders>
            <w:shd w:val="clear" w:color="auto" w:fill="auto"/>
            <w:noWrap/>
            <w:vAlign w:val="center"/>
            <w:hideMark/>
          </w:tcPr>
          <w:p w14:paraId="2432E963"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79,47 A</w:t>
            </w:r>
          </w:p>
        </w:tc>
        <w:tc>
          <w:tcPr>
            <w:tcW w:w="1109" w:type="pct"/>
            <w:tcBorders>
              <w:top w:val="nil"/>
              <w:left w:val="nil"/>
              <w:bottom w:val="nil"/>
              <w:right w:val="nil"/>
            </w:tcBorders>
            <w:shd w:val="clear" w:color="auto" w:fill="auto"/>
            <w:noWrap/>
            <w:vAlign w:val="center"/>
            <w:hideMark/>
          </w:tcPr>
          <w:p w14:paraId="5030515B"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89,04 B</w:t>
            </w:r>
          </w:p>
        </w:tc>
        <w:tc>
          <w:tcPr>
            <w:tcW w:w="1108" w:type="pct"/>
            <w:tcBorders>
              <w:top w:val="nil"/>
              <w:left w:val="nil"/>
              <w:bottom w:val="nil"/>
              <w:right w:val="nil"/>
            </w:tcBorders>
            <w:shd w:val="clear" w:color="auto" w:fill="auto"/>
            <w:noWrap/>
            <w:vAlign w:val="center"/>
            <w:hideMark/>
          </w:tcPr>
          <w:p w14:paraId="68ADFA74"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93,35 B</w:t>
            </w:r>
          </w:p>
        </w:tc>
      </w:tr>
      <w:tr w:rsidR="00A8629E" w:rsidRPr="00A44183" w14:paraId="46DA423F" w14:textId="77777777" w:rsidTr="009C1CAB">
        <w:trPr>
          <w:trHeight w:val="60"/>
        </w:trPr>
        <w:tc>
          <w:tcPr>
            <w:tcW w:w="1608" w:type="pct"/>
            <w:vMerge/>
            <w:tcBorders>
              <w:top w:val="nil"/>
              <w:left w:val="nil"/>
              <w:bottom w:val="single" w:sz="8" w:space="0" w:color="000000"/>
              <w:right w:val="nil"/>
            </w:tcBorders>
            <w:vAlign w:val="center"/>
            <w:hideMark/>
          </w:tcPr>
          <w:p w14:paraId="1F736A4C" w14:textId="77777777" w:rsidR="00A8629E" w:rsidRPr="00A44183" w:rsidRDefault="00A8629E" w:rsidP="009C1CAB">
            <w:pPr>
              <w:spacing w:after="0"/>
              <w:rPr>
                <w:rFonts w:eastAsia="Times New Roman"/>
                <w:color w:val="000000"/>
                <w:sz w:val="24"/>
              </w:rPr>
            </w:pPr>
          </w:p>
        </w:tc>
        <w:tc>
          <w:tcPr>
            <w:tcW w:w="1175" w:type="pct"/>
            <w:tcBorders>
              <w:top w:val="nil"/>
              <w:left w:val="nil"/>
              <w:bottom w:val="single" w:sz="8" w:space="0" w:color="auto"/>
              <w:right w:val="nil"/>
            </w:tcBorders>
            <w:shd w:val="clear" w:color="auto" w:fill="auto"/>
            <w:noWrap/>
            <w:vAlign w:val="center"/>
            <w:hideMark/>
          </w:tcPr>
          <w:p w14:paraId="29C1BA0E"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a</w:t>
            </w:r>
          </w:p>
        </w:tc>
        <w:tc>
          <w:tcPr>
            <w:tcW w:w="1109" w:type="pct"/>
            <w:tcBorders>
              <w:top w:val="nil"/>
              <w:left w:val="nil"/>
              <w:bottom w:val="single" w:sz="8" w:space="0" w:color="auto"/>
              <w:right w:val="nil"/>
            </w:tcBorders>
            <w:shd w:val="clear" w:color="auto" w:fill="auto"/>
            <w:noWrap/>
            <w:vAlign w:val="center"/>
            <w:hideMark/>
          </w:tcPr>
          <w:p w14:paraId="080B79C4"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b</w:t>
            </w:r>
          </w:p>
        </w:tc>
        <w:tc>
          <w:tcPr>
            <w:tcW w:w="1108" w:type="pct"/>
            <w:tcBorders>
              <w:top w:val="nil"/>
              <w:left w:val="nil"/>
              <w:bottom w:val="single" w:sz="8" w:space="0" w:color="auto"/>
              <w:right w:val="nil"/>
            </w:tcBorders>
            <w:shd w:val="clear" w:color="auto" w:fill="auto"/>
            <w:noWrap/>
            <w:vAlign w:val="center"/>
            <w:hideMark/>
          </w:tcPr>
          <w:p w14:paraId="3B4AFD0A" w14:textId="77777777" w:rsidR="00A8629E" w:rsidRPr="00A44183" w:rsidRDefault="00A8629E" w:rsidP="009C1CAB">
            <w:pPr>
              <w:spacing w:after="0"/>
              <w:jc w:val="center"/>
              <w:rPr>
                <w:rFonts w:eastAsia="Times New Roman"/>
                <w:color w:val="000000"/>
                <w:sz w:val="24"/>
              </w:rPr>
            </w:pPr>
            <w:r w:rsidRPr="00A44183">
              <w:rPr>
                <w:rFonts w:eastAsia="Times New Roman"/>
                <w:color w:val="000000"/>
                <w:sz w:val="24"/>
              </w:rPr>
              <w:t>b</w:t>
            </w:r>
          </w:p>
        </w:tc>
      </w:tr>
      <w:tr w:rsidR="00A8629E" w:rsidRPr="00A44183" w14:paraId="28351F5B" w14:textId="77777777" w:rsidTr="009C1CAB">
        <w:trPr>
          <w:trHeight w:val="60"/>
        </w:trPr>
        <w:tc>
          <w:tcPr>
            <w:tcW w:w="1608" w:type="pct"/>
            <w:tcBorders>
              <w:top w:val="nil"/>
              <w:left w:val="nil"/>
              <w:bottom w:val="single" w:sz="8" w:space="0" w:color="auto"/>
              <w:right w:val="nil"/>
            </w:tcBorders>
            <w:shd w:val="clear" w:color="auto" w:fill="auto"/>
            <w:noWrap/>
            <w:vAlign w:val="center"/>
            <w:hideMark/>
          </w:tcPr>
          <w:p w14:paraId="3E2C4E04" w14:textId="04970C53" w:rsidR="00A8629E" w:rsidRPr="00A44183" w:rsidRDefault="00A8629E" w:rsidP="00A8629E">
            <w:pPr>
              <w:spacing w:after="0"/>
              <w:jc w:val="center"/>
              <w:rPr>
                <w:rFonts w:eastAsia="Times New Roman"/>
                <w:color w:val="000000"/>
                <w:sz w:val="24"/>
              </w:rPr>
            </w:pPr>
            <w:r>
              <w:rPr>
                <w:rFonts w:eastAsia="Times New Roman"/>
                <w:color w:val="000000"/>
                <w:sz w:val="24"/>
                <w:szCs w:val="24"/>
              </w:rPr>
              <w:t>HSD</w:t>
            </w:r>
            <w:r w:rsidRPr="00377D16">
              <w:rPr>
                <w:rFonts w:eastAsia="Times New Roman"/>
                <w:color w:val="000000"/>
                <w:sz w:val="24"/>
                <w:szCs w:val="24"/>
              </w:rPr>
              <w:t xml:space="preserve"> 5%</w:t>
            </w:r>
          </w:p>
        </w:tc>
        <w:tc>
          <w:tcPr>
            <w:tcW w:w="3392" w:type="pct"/>
            <w:gridSpan w:val="3"/>
            <w:tcBorders>
              <w:top w:val="single" w:sz="8" w:space="0" w:color="auto"/>
              <w:left w:val="nil"/>
              <w:bottom w:val="single" w:sz="8" w:space="0" w:color="auto"/>
              <w:right w:val="nil"/>
            </w:tcBorders>
            <w:shd w:val="clear" w:color="auto" w:fill="auto"/>
            <w:noWrap/>
            <w:vAlign w:val="center"/>
            <w:hideMark/>
          </w:tcPr>
          <w:p w14:paraId="44B9D535" w14:textId="77777777" w:rsidR="00A8629E" w:rsidRPr="00A44183" w:rsidRDefault="00A8629E" w:rsidP="00A8629E">
            <w:pPr>
              <w:spacing w:after="0"/>
              <w:jc w:val="center"/>
              <w:rPr>
                <w:rFonts w:eastAsia="Times New Roman"/>
                <w:color w:val="000000"/>
                <w:sz w:val="24"/>
              </w:rPr>
            </w:pPr>
            <w:r w:rsidRPr="00A44183">
              <w:rPr>
                <w:rFonts w:eastAsia="Times New Roman"/>
                <w:color w:val="000000"/>
                <w:sz w:val="24"/>
              </w:rPr>
              <w:t>7,42</w:t>
            </w:r>
          </w:p>
        </w:tc>
      </w:tr>
      <w:tr w:rsidR="00A8629E" w:rsidRPr="00A44183" w14:paraId="70C49599" w14:textId="77777777" w:rsidTr="009C1CAB">
        <w:trPr>
          <w:trHeight w:val="60"/>
        </w:trPr>
        <w:tc>
          <w:tcPr>
            <w:tcW w:w="1608" w:type="pct"/>
            <w:tcBorders>
              <w:top w:val="nil"/>
              <w:left w:val="nil"/>
              <w:bottom w:val="single" w:sz="8" w:space="0" w:color="auto"/>
              <w:right w:val="nil"/>
            </w:tcBorders>
            <w:shd w:val="clear" w:color="auto" w:fill="auto"/>
            <w:noWrap/>
            <w:vAlign w:val="center"/>
            <w:hideMark/>
          </w:tcPr>
          <w:p w14:paraId="1900BC61" w14:textId="4151B0A2" w:rsidR="00A8629E" w:rsidRPr="00A44183" w:rsidRDefault="00A8629E" w:rsidP="00A8629E">
            <w:pPr>
              <w:spacing w:after="0"/>
              <w:jc w:val="center"/>
              <w:rPr>
                <w:rFonts w:eastAsia="Times New Roman"/>
                <w:color w:val="000000"/>
                <w:sz w:val="24"/>
              </w:rPr>
            </w:pPr>
            <w:r>
              <w:rPr>
                <w:rFonts w:eastAsia="Times New Roman"/>
                <w:color w:val="000000"/>
                <w:sz w:val="24"/>
                <w:szCs w:val="24"/>
              </w:rPr>
              <w:t>CV-MP</w:t>
            </w:r>
            <w:r w:rsidRPr="00377D16">
              <w:rPr>
                <w:rFonts w:eastAsia="Times New Roman"/>
                <w:color w:val="000000"/>
                <w:sz w:val="24"/>
                <w:szCs w:val="24"/>
              </w:rPr>
              <w:t xml:space="preserve"> (%)</w:t>
            </w:r>
          </w:p>
        </w:tc>
        <w:tc>
          <w:tcPr>
            <w:tcW w:w="3392" w:type="pct"/>
            <w:gridSpan w:val="3"/>
            <w:tcBorders>
              <w:top w:val="single" w:sz="8" w:space="0" w:color="auto"/>
              <w:left w:val="nil"/>
              <w:bottom w:val="single" w:sz="8" w:space="0" w:color="auto"/>
              <w:right w:val="nil"/>
            </w:tcBorders>
            <w:shd w:val="clear" w:color="auto" w:fill="auto"/>
            <w:noWrap/>
            <w:vAlign w:val="center"/>
            <w:hideMark/>
          </w:tcPr>
          <w:p w14:paraId="4C47924E" w14:textId="77777777" w:rsidR="00A8629E" w:rsidRPr="00A44183" w:rsidRDefault="00A8629E" w:rsidP="00A8629E">
            <w:pPr>
              <w:spacing w:after="0"/>
              <w:jc w:val="center"/>
              <w:rPr>
                <w:rFonts w:eastAsia="Times New Roman"/>
                <w:color w:val="000000"/>
                <w:sz w:val="24"/>
              </w:rPr>
            </w:pPr>
            <w:r w:rsidRPr="00A44183">
              <w:rPr>
                <w:rFonts w:eastAsia="Times New Roman"/>
                <w:color w:val="000000"/>
                <w:sz w:val="24"/>
              </w:rPr>
              <w:t>4,19</w:t>
            </w:r>
          </w:p>
        </w:tc>
      </w:tr>
      <w:tr w:rsidR="00A8629E" w:rsidRPr="00A44183" w14:paraId="198B1C34" w14:textId="77777777" w:rsidTr="009C1CAB">
        <w:trPr>
          <w:trHeight w:val="60"/>
        </w:trPr>
        <w:tc>
          <w:tcPr>
            <w:tcW w:w="1608" w:type="pct"/>
            <w:tcBorders>
              <w:top w:val="nil"/>
              <w:left w:val="nil"/>
              <w:bottom w:val="single" w:sz="8" w:space="0" w:color="auto"/>
              <w:right w:val="nil"/>
            </w:tcBorders>
            <w:shd w:val="clear" w:color="auto" w:fill="auto"/>
            <w:noWrap/>
            <w:vAlign w:val="center"/>
            <w:hideMark/>
          </w:tcPr>
          <w:p w14:paraId="40ABF190" w14:textId="63C778D7" w:rsidR="00A8629E" w:rsidRPr="00A44183" w:rsidRDefault="00A8629E" w:rsidP="00A8629E">
            <w:pPr>
              <w:spacing w:after="0"/>
              <w:jc w:val="center"/>
              <w:rPr>
                <w:rFonts w:eastAsia="Times New Roman"/>
                <w:color w:val="000000"/>
                <w:sz w:val="24"/>
              </w:rPr>
            </w:pPr>
            <w:r>
              <w:rPr>
                <w:rFonts w:eastAsia="Times New Roman"/>
                <w:color w:val="000000"/>
                <w:sz w:val="24"/>
                <w:szCs w:val="24"/>
              </w:rPr>
              <w:t>CV-SP</w:t>
            </w:r>
            <w:r w:rsidRPr="00377D16">
              <w:rPr>
                <w:rFonts w:eastAsia="Times New Roman"/>
                <w:color w:val="000000"/>
                <w:sz w:val="24"/>
                <w:szCs w:val="24"/>
              </w:rPr>
              <w:t xml:space="preserve"> (%)</w:t>
            </w:r>
          </w:p>
        </w:tc>
        <w:tc>
          <w:tcPr>
            <w:tcW w:w="3392" w:type="pct"/>
            <w:gridSpan w:val="3"/>
            <w:tcBorders>
              <w:top w:val="single" w:sz="8" w:space="0" w:color="auto"/>
              <w:left w:val="nil"/>
              <w:bottom w:val="single" w:sz="8" w:space="0" w:color="auto"/>
              <w:right w:val="nil"/>
            </w:tcBorders>
            <w:shd w:val="clear" w:color="auto" w:fill="auto"/>
            <w:noWrap/>
            <w:vAlign w:val="center"/>
            <w:hideMark/>
          </w:tcPr>
          <w:p w14:paraId="1F5EF935" w14:textId="77777777" w:rsidR="00A8629E" w:rsidRPr="00A44183" w:rsidRDefault="00A8629E" w:rsidP="00A8629E">
            <w:pPr>
              <w:spacing w:after="0"/>
              <w:jc w:val="center"/>
              <w:rPr>
                <w:rFonts w:eastAsia="Times New Roman"/>
                <w:color w:val="000000"/>
                <w:sz w:val="24"/>
              </w:rPr>
            </w:pPr>
            <w:r w:rsidRPr="00A44183">
              <w:rPr>
                <w:rFonts w:eastAsia="Times New Roman"/>
                <w:color w:val="000000"/>
                <w:sz w:val="24"/>
              </w:rPr>
              <w:t>5,36</w:t>
            </w:r>
          </w:p>
        </w:tc>
      </w:tr>
    </w:tbl>
    <w:p w14:paraId="483BE64E" w14:textId="59F6F0C5" w:rsidR="00A8629E" w:rsidRDefault="00A8629E" w:rsidP="0052494C">
      <w:pPr>
        <w:pStyle w:val="Body"/>
        <w:spacing w:after="120" w:line="240" w:lineRule="auto"/>
        <w:ind w:firstLine="0"/>
      </w:pPr>
      <w:r w:rsidRPr="00377D16">
        <w:t>Description: Numbers accompanied by the same capital letters in the same column and numbers accompanied by the same lower case letters in the same row show no significan</w:t>
      </w:r>
      <w:r>
        <w:t>t difference based on the 5% HSD</w:t>
      </w:r>
      <w:r w:rsidRPr="00377D16">
        <w:t xml:space="preserve"> test; </w:t>
      </w:r>
      <w:r>
        <w:t>CV-MP</w:t>
      </w:r>
      <w:r w:rsidRPr="00377D16">
        <w:t xml:space="preserve"> = Coefficient</w:t>
      </w:r>
      <w:r>
        <w:t xml:space="preserve"> of Variance-</w:t>
      </w:r>
      <w:r w:rsidRPr="00377D16">
        <w:t xml:space="preserve">Main Plot; </w:t>
      </w:r>
      <w:r>
        <w:t>CV-SP</w:t>
      </w:r>
      <w:r w:rsidRPr="00377D16">
        <w:t xml:space="preserve"> = Coefficient</w:t>
      </w:r>
      <w:r>
        <w:t xml:space="preserve"> of Variance-Sub</w:t>
      </w:r>
      <w:r w:rsidRPr="00377D16">
        <w:t xml:space="preserve"> Plot</w:t>
      </w:r>
      <w:r>
        <w:t>.</w:t>
      </w:r>
    </w:p>
    <w:p w14:paraId="5CDCF0E0" w14:textId="14E40D62" w:rsidR="002A5F93" w:rsidRDefault="0052396E" w:rsidP="0052494C">
      <w:pPr>
        <w:pStyle w:val="Body"/>
        <w:tabs>
          <w:tab w:val="left" w:pos="567"/>
        </w:tabs>
        <w:spacing w:after="120" w:line="240" w:lineRule="auto"/>
        <w:ind w:firstLine="0"/>
      </w:pPr>
      <w:r>
        <w:lastRenderedPageBreak/>
        <w:tab/>
      </w:r>
      <w:r w:rsidR="002A5F93">
        <w:rPr>
          <w:noProof/>
        </w:rPr>
        <w:drawing>
          <wp:inline distT="0" distB="0" distL="0" distR="0" wp14:anchorId="76D54F21" wp14:editId="54E2D415">
            <wp:extent cx="4624916" cy="2743200"/>
            <wp:effectExtent l="0" t="0" r="444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0831BF0" w14:textId="22BA3F4C" w:rsidR="002A5F93" w:rsidRDefault="002A5F93" w:rsidP="002A5F93">
      <w:pPr>
        <w:spacing w:after="120"/>
        <w:ind w:left="992" w:hanging="992"/>
        <w:jc w:val="center"/>
        <w:rPr>
          <w:sz w:val="24"/>
          <w:szCs w:val="24"/>
        </w:rPr>
      </w:pPr>
      <w:r w:rsidRPr="0052396E">
        <w:rPr>
          <w:b/>
          <w:sz w:val="24"/>
          <w:szCs w:val="24"/>
        </w:rPr>
        <w:t xml:space="preserve">Figure </w:t>
      </w:r>
      <w:r>
        <w:rPr>
          <w:b/>
          <w:sz w:val="24"/>
          <w:szCs w:val="24"/>
        </w:rPr>
        <w:t xml:space="preserve">2. </w:t>
      </w:r>
      <w:r w:rsidRPr="002A5F93">
        <w:rPr>
          <w:sz w:val="24"/>
          <w:szCs w:val="24"/>
        </w:rPr>
        <w:t>Relationship between Planting Distance and Potassium Dosage on Harvest Index</w:t>
      </w:r>
    </w:p>
    <w:p w14:paraId="27EBD6D3" w14:textId="77777777" w:rsidR="00E8512D" w:rsidRDefault="00E8512D" w:rsidP="00445E70">
      <w:pPr>
        <w:pStyle w:val="Body"/>
        <w:tabs>
          <w:tab w:val="left" w:pos="567"/>
        </w:tabs>
        <w:spacing w:after="0" w:line="240" w:lineRule="auto"/>
        <w:ind w:firstLine="567"/>
        <w:sectPr w:rsidR="00E8512D" w:rsidSect="00065E51">
          <w:type w:val="continuous"/>
          <w:pgSz w:w="11906" w:h="16838"/>
          <w:pgMar w:top="1701" w:right="1418" w:bottom="1418" w:left="1418" w:header="720" w:footer="720" w:gutter="0"/>
          <w:cols w:space="720"/>
          <w:docGrid w:linePitch="600" w:charSpace="36864"/>
        </w:sectPr>
      </w:pPr>
    </w:p>
    <w:p w14:paraId="4CF417F6" w14:textId="78B08BB0" w:rsidR="00445E70" w:rsidRDefault="00445E70" w:rsidP="00445E70">
      <w:pPr>
        <w:pStyle w:val="Body"/>
        <w:tabs>
          <w:tab w:val="left" w:pos="567"/>
        </w:tabs>
        <w:spacing w:after="0" w:line="240" w:lineRule="auto"/>
        <w:ind w:firstLine="567"/>
      </w:pPr>
      <w:r w:rsidRPr="00445E70">
        <w:lastRenderedPageBreak/>
        <w:t>Based on Figure 2, it can be seen that there is an interaction relationship between the treatment of planting distance (cm) with different doses of Potassium (kg ha</w:t>
      </w:r>
      <w:r w:rsidRPr="00976E38">
        <w:rPr>
          <w:vertAlign w:val="superscript"/>
        </w:rPr>
        <w:t>-1</w:t>
      </w:r>
      <w:r w:rsidRPr="00445E70">
        <w:t>) on the harvest index (%) of sweet corn plants. The treatment of planting distance of 60 x 25 cm with a dose of Potassium of 200 kg ha</w:t>
      </w:r>
      <w:r w:rsidRPr="00976E38">
        <w:rPr>
          <w:vertAlign w:val="superscript"/>
        </w:rPr>
        <w:t>-1</w:t>
      </w:r>
      <w:r w:rsidRPr="00445E70">
        <w:t xml:space="preserve"> provides an optimal harvest index compared to the treatme</w:t>
      </w:r>
      <w:r w:rsidR="00976E38">
        <w:t>nt of planting distance of 60x</w:t>
      </w:r>
      <w:r w:rsidRPr="00445E70">
        <w:t>25 cm with a dose of Potassium of 100 or 300 kg ha</w:t>
      </w:r>
      <w:r w:rsidRPr="00976E38">
        <w:rPr>
          <w:vertAlign w:val="superscript"/>
        </w:rPr>
        <w:t>-1</w:t>
      </w:r>
      <w:r w:rsidRPr="00445E70">
        <w:t xml:space="preserve"> and to other treatments.</w:t>
      </w:r>
    </w:p>
    <w:p w14:paraId="44282A98" w14:textId="02CD30BB" w:rsidR="00976E38" w:rsidRDefault="00976E38" w:rsidP="00976E38">
      <w:pPr>
        <w:pStyle w:val="Body"/>
        <w:tabs>
          <w:tab w:val="left" w:pos="567"/>
        </w:tabs>
        <w:spacing w:after="0" w:line="240" w:lineRule="auto"/>
        <w:ind w:firstLine="567"/>
      </w:pPr>
      <w:r w:rsidRPr="0052396E">
        <w:t xml:space="preserve">The environmental conditions around corn plants will also affect plant growth and yield, when microclimate conditions are not in accordance with plant needs such as temperatures that are too high and humidity that is too low, plant growth will be inhibited, especially soil temperature and humidity. Based on the results obtained, it can be seen that the </w:t>
      </w:r>
      <w:r>
        <w:t>planting distance</w:t>
      </w:r>
      <w:r w:rsidRPr="0052396E">
        <w:t xml:space="preserve"> treatment gives a significant effect on soil temperature and moisture. The effect of </w:t>
      </w:r>
      <w:r>
        <w:t>planting distance</w:t>
      </w:r>
      <w:r w:rsidRPr="0052396E">
        <w:t xml:space="preserve"> and potassium dosage on soil temperature and moisture showed inversely proportional results. </w:t>
      </w:r>
      <w:r>
        <w:t>Planting distance</w:t>
      </w:r>
      <w:r w:rsidRPr="0052396E">
        <w:t xml:space="preserve"> that is too wide will cause more sunlight to reach the soil surface so that soil temperature will increase while soil moisture decreases. In addition, the wider the spacing, the more the area of soil that is not shaded by the canopy will be exposed to </w:t>
      </w:r>
      <w:r w:rsidRPr="0052396E">
        <w:lastRenderedPageBreak/>
        <w:t xml:space="preserve">sunlight. Therefore, proper </w:t>
      </w:r>
      <w:r>
        <w:t>planting distance</w:t>
      </w:r>
      <w:r w:rsidRPr="0052396E">
        <w:t xml:space="preserve"> in corn plants is an effort to modify the microclimate of drought-stressed plants</w:t>
      </w:r>
      <w:r>
        <w:t xml:space="preserve"> </w:t>
      </w:r>
      <w:r>
        <w:fldChar w:fldCharType="begin" w:fldLock="1"/>
      </w:r>
      <w:r>
        <w:instrText>ADDIN CSL_CITATION {"citationItems":[{"id":"ITEM-1","itemData":{"DOI":"10.21776/ub.protan.2022.010.02.02","ISSN":"23383976","abstract":"Tanaman jagung (Zea mays L.) merupakan tanaman pangan yang memiliki\nnilai ekonomis tinggi. Kebutuhan jagung untuk konsumsi dan pakan ternak semakin\nmeningkat pada tahun 2017 dan 2018. Kebutuhan jagung sebagai konsumsi sebesar\n1.500 kg/kapita pada tahun 2017 dan mengalami peningkatan pada tahun 2018\nsebesar 9,33\\%. Peningkatan produktivitas lahan pada jagung bisa di maksimalkan\ndengan memanfaatkan tanaman sela. Tanaman kedelai (Glycine max L.) dapat\ndiaplikasikan sebagai tanaman sela untuk meningkatkan produktivitas lahan. Usaha\npeningkatan hasil tanaman jagung perlu dilakukan pada pengaturan pola tanam dan\njarak tanam yang sesuai. Penggunaan pola tanam yang sesuai pada tanaman jagung\nakan membuat kondisi lingkungan sesuai dengan tanaman jagung. Iklim mikro\nmerupakan kondisi iklim setempat yang memberikan pengaruh langsung terhadap\nfisik pada suatu lingkungan. Tujuan dari penelitian yaitu untuk mempelajari unsur\niklim mikro yang berkorelasi pada jarak tanam dan sistem tanam yang berbeda.\nHipotesis dari penelitian adalah terdapat perbedaan unsur iklim mikro tanaman\nyang berkorelasi pada sistem tanam jagung dengan jarak tanam yang berbeda.\nPenelitian dilaksanakan pada bulan April-Juli 2021 di lahan Jatimulyo,\nKecamatan Lowokrawu, Kota Malang, Jawa Timur. Penelitian menggunakan\nRancangan Acak Lengkap non-faktorial dengan 6 perlakuan. Adapun 6 perlakuan,\nyaitu : P1: Jagung monokultur jarak tanam 20x50x100 cm, P2: Jagung jarak tanam\n20x50x100 cm + Kedelai jarak tanam 20x50 cm. P3: Jagung jarak tanam\n20x50x100 cm + Kedelai jarak tanam 20x40 cm. P4: Jagung monokultur jarak\ntanam 20x50x80 cm. P5: Jagung jarak tanam 20x50x80 cm + Kedelai 20x40 cm.\nP6: Jagung jarak tanam 20x50x80 cm + Kedelai 20x50 cm. Pengamatan dilakukan\ndengan melihat dua komponen parameter yaitu komponen pengukuran lingkungan\nmikro serta pengamatan pertumbuhan dan hasil tanaman jagung. Data hasil\npengamatan dianalasis menggunakan analisis ragam (ANNOVA) dan uji analisis\nkorelasi untuk mengetahui apakah terdapat hubungan iklim mikro tanaman dengan\npertumbuhan dan hasil tanaman jagung. Apabila perlakuan berbeda nyata maka\ndilanjutkan dengan uji BNT pada taraf 5\\%.\nBerdasarkan hasil penelitian, disimpulkan bahwa unsur iklim mikro yang\nberkorelasi pada jarak tanan dan sistem tanam jagung yang berbeda adalah unsur\niklim suhu udara pada perlakuan jagung tumpang sari double row (2:1) jarak tanam\n20x50x80 cm + kedelai 20 x 40 cm dan agung tumpang sari double row (2:1) jarak\ntanam 20x50x80 cm + kedelai…","author":[{"dropping-particle":"","family":"Aryapaksi","given":"Firhan","non-dropping-particle":"","parse-names":false,"suffix":""},{"dropping-particle":"","family":"Fajriani","given":"Sisca","non-dropping-particle":"","parse-names":false,"suffix":""}],"container-title":"Produksi Tanaman","id":"ITEM-1","issue":"2","issued":{"date-parts":[["2022"]]},"page":"78-84","title":"Kajian Iklim Mikro Pada Sistem Tanam Intercropping Jagung (Zea mays L.) dan Tanaman Sela Kedelai (Glycine max L.) dengan Jarak Tanam yang Berbeda.","type":"article-journal","volume":"10"},"uris":["http://www.mendeley.com/documents/?uuid=43cff09f-1c9b-40bb-a6a0-a567bc377968"]}],"mendeley":{"formattedCitation":"(Aryapaksi &amp; Fajriani, 2022)","plainTextFormattedCitation":"(Aryapaksi &amp; Fajriani, 2022)","previouslyFormattedCitation":"(Aryapaksi &amp; Fajriani, 2022)"},"properties":{"noteIndex":0},"schema":"https://github.com/citation-style-language/schema/raw/master/csl-citation.json"}</w:instrText>
      </w:r>
      <w:r>
        <w:fldChar w:fldCharType="separate"/>
      </w:r>
      <w:r w:rsidRPr="00645D1A">
        <w:rPr>
          <w:noProof/>
        </w:rPr>
        <w:t>(Aryapaksi &amp; Fajriani, 2022)</w:t>
      </w:r>
      <w:r>
        <w:fldChar w:fldCharType="end"/>
      </w:r>
      <w:r>
        <w:t xml:space="preserve">. </w:t>
      </w:r>
    </w:p>
    <w:p w14:paraId="14D33553" w14:textId="540A5B30" w:rsidR="00AA3BEC" w:rsidRDefault="00AA3BEC" w:rsidP="00AA3BEC">
      <w:pPr>
        <w:pStyle w:val="Body"/>
        <w:tabs>
          <w:tab w:val="left" w:pos="567"/>
        </w:tabs>
        <w:spacing w:after="0" w:line="240" w:lineRule="auto"/>
        <w:ind w:firstLine="567"/>
      </w:pPr>
      <w:r>
        <w:t>Planting distance</w:t>
      </w:r>
      <w:r w:rsidRPr="0052396E">
        <w:t xml:space="preserve"> and potassium dosage decreased soil temperature but increas</w:t>
      </w:r>
      <w:r>
        <w:t>ed soil moisture (Figures 3</w:t>
      </w:r>
      <w:r w:rsidRPr="0052396E">
        <w:t xml:space="preserve">). The treatment of </w:t>
      </w:r>
      <w:r>
        <w:t>planting distance</w:t>
      </w:r>
      <w:r w:rsidRPr="0052396E">
        <w:t xml:space="preserve"> of 60 x 25 cm with potassium application dose of 300 kg ha</w:t>
      </w:r>
      <w:r w:rsidRPr="009D1922">
        <w:rPr>
          <w:vertAlign w:val="superscript"/>
        </w:rPr>
        <w:t>-1</w:t>
      </w:r>
      <w:r w:rsidRPr="0052396E">
        <w:t xml:space="preserve"> influenced the decrease of soil moisture. This is because with the increasing dose of potassium applied and the closer the </w:t>
      </w:r>
      <w:r>
        <w:t>planting distance</w:t>
      </w:r>
      <w:r w:rsidRPr="0052396E">
        <w:t xml:space="preserve">, the more the growth of sweet corn plants increases. The increase in potassium dose results in an increase which includes an increase in the crown or canopy of plants formed </w:t>
      </w:r>
      <w:r>
        <w:fldChar w:fldCharType="begin" w:fldLock="1"/>
      </w:r>
      <w:r>
        <w:instrText>ADDIN CSL_CITATION {"citationItems":[{"id":"ITEM-1","itemData":{"ISSN":"2527-8452","abstract":"Iklim merupakan salah satu faktor yang\nmempengaruhi pertumbuhan dan produk-\ntivitas tanaman. Faktor-faktor iklim yang\nsangat mempengaruhi pertumbuhan bagi\ntanaman adalah radiasi matahari, suhu dan\ncurah hujan. Iklim mikro tanaman adalah\nkondisi disekitar tanaman mulai dari\nperakaran terdalam hingga tajuk teratas\ntanaman. Tujuan penelitian ini untuk untuk\nmengetahui pola perubahan iklim mikro\npada berbagai sistem tanam dan populasi\npada tanaman jagung manis varietas\nTalenta. Penelitian ini dilaksanakan pada\nbulan April sampai Juli 2014 di desa\nPandanrejo, Kecamatan Bumiaji, Kota Batu\ndengan menggunakan Rancangan Acak\nKelompok (RAK) dengan 4 kali\npengulangan. Terdapat 6 perlakuan ialah\nP1 : Sistem Tanam jagung konvensional\ndengan 1 benih / lubang tanam, P2 : Sistem\nTanam Jagung konvensional dengan 2\nbenih / lubang tanam, P3 : Sistem Tanam\nJagung konvensional dengan 3 benih /\nlubang tanam, P4 : Sistem Tanam Jagung\nJajar Legowo (2:1) dengan 1 benih / lubang\ntanam, P5 : Sistem Tanam Jagung Jajar\nLegowo (2:1) dengan 2 benih / lubang\ntanam dan P6 = Sistem Tanam Jagung\nJajar Legowo (2:1) dengan 3 benih / lubang\ntanam. Pengamatan dilakukan dengan tiga\ncara yaitu pengamatan iklim, tanaman dan\nhasil panen. Hasil penelitian menunjukkan\nadanya pengaruh nyata pada semua\nvariabel pengamatan kecuali jumlah daun.\nDengan penggunaan sistem tanam jajar\nlegowo mampu menciptakan kondisi iklim\nmikro yang mendekati syarat tumbuh\ntanaman. Penggunaan sistem tanam jajar\nleowo dengan 1 benih / lubang tanam\nmenghasilkan bobot panen sebesar 12,08\nton ha-1.","author":[{"dropping-particle":"","family":"Indrawan","given":"Rahadyan Rizki","non-dropping-particle":"","parse-names":false,"suffix":""},{"dropping-particle":"","family":"Suryanto Agus","given":"","non-dropping-particle":"","parse-names":false,"suffix":""},{"dropping-particle":"","family":"Seolistyono","given":"Roedy","non-dropping-particle":"","parse-names":false,"suffix":""}],"container-title":"Jurnal Produksi Tanaman","id":"ITEM-1","issue":"1","issued":{"date-parts":[["2017"]]},"page":"92-99","title":"KAJIAN IKLIM MIKRO TERHADAP BERBAGAI SISTEM TANAM DAN POPULASI TANAMAN JAGUNG MANIS (Zea mays saccharata Sturt.)","type":"article-journal","volume":"5"},"uris":["http://www.mendeley.com/documents/?uuid=69344a17-f26a-4bd1-ac3a-f8eabdc25309"]}],"mendeley":{"formattedCitation":"(Indrawan et al., 2017)","plainTextFormattedCitation":"(Indrawan et al., 2017)","previouslyFormattedCitation":"(Indrawan et al., 2017)"},"properties":{"noteIndex":0},"schema":"https://github.com/citation-style-language/schema/raw/master/csl-citation.json"}</w:instrText>
      </w:r>
      <w:r>
        <w:fldChar w:fldCharType="separate"/>
      </w:r>
      <w:r w:rsidRPr="005661F3">
        <w:rPr>
          <w:noProof/>
        </w:rPr>
        <w:t xml:space="preserve">(Indrawan </w:t>
      </w:r>
      <w:r w:rsidRPr="005661F3">
        <w:rPr>
          <w:i/>
          <w:noProof/>
        </w:rPr>
        <w:t>et al</w:t>
      </w:r>
      <w:r w:rsidRPr="005661F3">
        <w:rPr>
          <w:noProof/>
        </w:rPr>
        <w:t>., 2017)</w:t>
      </w:r>
      <w:r>
        <w:fldChar w:fldCharType="end"/>
      </w:r>
      <w:r w:rsidRPr="005661F3">
        <w:t>.</w:t>
      </w:r>
      <w:r w:rsidRPr="0052396E">
        <w:t xml:space="preserve"> So that it is related to the microclimate created, starting from a decrease in soil temperature and an increase in soil moisture.</w:t>
      </w:r>
      <w:r>
        <w:t xml:space="preserve"> </w:t>
      </w:r>
      <w:r w:rsidRPr="0013385A">
        <w:t xml:space="preserve">Meanwhile, the application of the correct planting distance will be related to the fulfillment of plant needs such as growth factors including sunlight, nutrients, water, and related to the microclimate including temperature and humidity </w:t>
      </w:r>
      <w:r>
        <w:fldChar w:fldCharType="begin" w:fldLock="1"/>
      </w:r>
      <w:r>
        <w:instrText>ADDIN CSL_CITATION {"citationItems":[{"id":"ITEM-1","itemData":{"DOI":"10.29303/jima.v2i1.2138","abstract":"Di Indonesia produksi jagung masih rendah dan belum bisa memenuhi kebutuhan konsumen. Produksi jagung dapat ditingkatkan dengan melakukan penyesuaian jarak tanam dan penyisipan tanaman kacang-kacangan. Penelitian ini bertujuan untuk mengetahui pengaruh variasi jarak tanam dan penyisipan tanaman kedelai di antara barisan tanaman jagung terhadap pertumbuhan dan komponen hasil tanaman jagung. Pada bulan Juni hingga September 2020, percobaan dilakukan di lahan sawah di Desa Beleke, Kecamatan Gerung, Kabupaten Lombok Barat, yang ditata menurut rancangan Split Plot dengan dua faktor perlakuan, yaitu teknik penyisipan (T) sebagai petak utama (T0= tanpa penyisipan kedelai dan T1= penyisipan kedelai) dan jarak tanam sebagai anak petak (J1= 20x45 cm, J2= 20x60 cm dan J3= 20x75 cm). Hasil penelitian menunjukkan bahwa faktor jarak tanam berpengaruh nyata terhadap pertumbuhan jumlah daun, jumlah daun saat panen, panjang tongkol panen, berat basah berangkasan tanaman, berat basah tongkol jagung, berat basah berangkasan per satuan luas, dan berat basah tongkol per satuan luas, sedangkan faktor penyisipan tanaman kedelai berpengaruh nyata terhadap panjang tongkol, berat basah tongkol, dan berat basah berangkasan per satuan luas serta adanya interaksi dari kedua faktor perlakuan terhadap jumlah daun panen, berat basah tongkol per tanaman, berat basah berangkasan per satuan luas, dan berat basah tongkol per satuan luas.","author":[{"dropping-particle":"","family":"Kholid","given":"M","non-dropping-particle":"","parse-names":false,"suffix":""},{"dropping-particle":"","family":"Wayan Wangiyana","given":"","non-dropping-particle":"","parse-names":false,"suffix":""},{"dropping-particle":"","family":"I Made Sudantha","given":"","non-dropping-particle":"","parse-names":false,"suffix":""}],"container-title":"Jurnal Ilmiah Mahasiswa Agrokomplek","id":"ITEM-1","issue":"1","issued":{"date-parts":[["2023"]]},"page":"81-90","title":"Pengaruh Berbagai Jarak Tanam dan Penyisipan Kedelai terhadap Pertumbuhan dan Hasil Tanaman Jagung Manis (Zea mays L.)","type":"article-journal","volume":"2"},"uris":["http://www.mendeley.com/documents/?uuid=0c176d3a-7408-4f63-816e-6e3c27e0f316"]}],"mendeley":{"formattedCitation":"(Kholid et al., 2023)","plainTextFormattedCitation":"(Kholid et al., 2023)","previouslyFormattedCitation":"(Kholid et al., 2023)"},"properties":{"noteIndex":0},"schema":"https://github.com/citation-style-language/schema/raw/master/csl-citation.json"}</w:instrText>
      </w:r>
      <w:r>
        <w:fldChar w:fldCharType="separate"/>
      </w:r>
      <w:r w:rsidRPr="005661F3">
        <w:rPr>
          <w:noProof/>
        </w:rPr>
        <w:t xml:space="preserve">(Kholid </w:t>
      </w:r>
      <w:r w:rsidRPr="005661F3">
        <w:rPr>
          <w:i/>
          <w:noProof/>
        </w:rPr>
        <w:t>et al</w:t>
      </w:r>
      <w:r w:rsidRPr="005661F3">
        <w:rPr>
          <w:noProof/>
        </w:rPr>
        <w:t>., 2023)</w:t>
      </w:r>
      <w:r>
        <w:fldChar w:fldCharType="end"/>
      </w:r>
      <w:r w:rsidRPr="005661F3">
        <w:t>.</w:t>
      </w:r>
    </w:p>
    <w:p w14:paraId="0190D888" w14:textId="75973063" w:rsidR="00976E38" w:rsidRDefault="00976E38" w:rsidP="00E8512D">
      <w:pPr>
        <w:pStyle w:val="Body"/>
        <w:tabs>
          <w:tab w:val="left" w:pos="567"/>
        </w:tabs>
        <w:spacing w:after="120" w:line="240" w:lineRule="auto"/>
        <w:ind w:firstLine="567"/>
      </w:pPr>
      <w:r>
        <w:t>T</w:t>
      </w:r>
      <w:r w:rsidRPr="00FF2157">
        <w:t xml:space="preserve">he arrangement of planting distances carried out is a form of environmental manipulation so that the canopies or crowns </w:t>
      </w:r>
      <w:r>
        <w:t>of plants do not overlap and</w:t>
      </w:r>
      <w:r w:rsidRPr="00FF2157">
        <w:t xml:space="preserve"> they can utilize growth factors more </w:t>
      </w:r>
      <w:r w:rsidRPr="00FF2157">
        <w:lastRenderedPageBreak/>
        <w:t>optimally</w:t>
      </w:r>
      <w:r>
        <w:t xml:space="preserve"> </w:t>
      </w:r>
      <w:r>
        <w:fldChar w:fldCharType="begin" w:fldLock="1"/>
      </w:r>
      <w:r>
        <w:instrText>ADDIN CSL_CITATION {"citationItems":[{"id":"ITEM-1","itemData":{"DOI":"10.37478/agr.v11i2.48","ISSN":"2715-6613","abstract":"Plant Spacing and the Number of Seeds per Planting hole is one of the factors that affect plant growth and yield. therefore. the study entitled The Effect of Planting Distance and Number of Perforated Planting Seeds on Growth and Yield of Sweet Corn (Zea mays Saacaratha L.) Bonanza F1 in Wairkoja Village, Kewapante District, Sikka Regency, has been carried out. This study uses a randomized block design (RCBD), which consists of two (2) factors, namely, spacing (J) and the number of seeds per planting hole (W) as follows J1: Length 50 cm x Width 25 cm. These two factors are combined to obtain nine treatment combinations. The observed variables were plant height (cm), number of leaves (strands), wet weight of trees, N, P, K pH, and C-organic soil. Based on the research that has been done, it can be concluded that the treatment of spacing did not affect the growth and production of corn, the number of seeds did not affect the number of leaves and the combined treatment of the number of seeds and spacing did not affect the wet weight of the fruit.","author":[{"dropping-particle":"","family":"Bolly","given":"Yovita Yasintha","non-dropping-particle":"","parse-names":false,"suffix":""}],"container-title":"Agrica","id":"ITEM-1","issue":"2","issued":{"date-parts":[["2018"]]},"page":"164-178","title":"Pengaruh Jarak Tanam dan Jumlah Benih Perlubang Tanam Terhadap Pertumbuhan dan Hasil Tanaman Jagung Manis (Zea Mays Saacaratha L.) Bonanza F1 Di Desa Wairkoja, Kecamatan Kewapante, Kabupaten Sikka.","type":"article-journal","volume":"11"},"uris":["http://www.mendeley.com/documents/?uuid=f48ae8b0-5c7a-47b5-8d71-82af2ad13997"]}],"mendeley":{"formattedCitation":"(Bolly, 2018)","plainTextFormattedCitation":"(Bolly, 2018)","previouslyFormattedCitation":"(Bolly, 2018)"},"properties":{"noteIndex":0},"schema":"https://github.com/citation-style-language/schema/raw/master/csl-citation.json"}</w:instrText>
      </w:r>
      <w:r>
        <w:fldChar w:fldCharType="separate"/>
      </w:r>
      <w:r w:rsidRPr="00645D1A">
        <w:rPr>
          <w:noProof/>
        </w:rPr>
        <w:t>(Bolly, 2018)</w:t>
      </w:r>
      <w:r>
        <w:fldChar w:fldCharType="end"/>
      </w:r>
      <w:r>
        <w:t xml:space="preserve">. </w:t>
      </w:r>
      <w:r w:rsidRPr="0052396E">
        <w:t>Previous research by</w:t>
      </w:r>
      <w:r>
        <w:t xml:space="preserve"> </w:t>
      </w:r>
      <w:r>
        <w:fldChar w:fldCharType="begin" w:fldLock="1"/>
      </w:r>
      <w:r>
        <w:instrText>ADDIN CSL_CITATION {"citationItems":[{"id":"ITEM-1","itemData":{"ISBN":"978-602-5878-87-9","ISSN":"1098-6596","PMID":"25246403","abstract":"Predicting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approach.","author":[{"dropping-particle":"","family":"Kandowangko","given":"Novri Youla","non-dropping-particle":"","parse-names":false,"suffix":""}],"container-title":"J. of Chemical Information and Modeling","id":"ITEM-1","issue":"9","issued":{"date-parts":[["2019"]]},"number-of-pages":"Ideas Publishing: Gorontalo.","title":"SOLUSI KEKERINGAN TANAMAN JAGUNG (Pemanfaatan Mikroba Azospirillum dan Mikoriza Arbuskula)","type":"book","volume":"53"},"uris":["http://www.mendeley.com/documents/?uuid=84c54c64-631e-4917-8d1b-d7047f6502d8"]}],"mendeley":{"formattedCitation":"(Kandowangko, 2019)","plainTextFormattedCitation":"(Kandowangko, 2019)","previouslyFormattedCitation":"(Kandowangko, 2019)"},"properties":{"noteIndex":0},"schema":"https://github.com/citation-style-language/schema/raw/master/csl-citation.json"}</w:instrText>
      </w:r>
      <w:r>
        <w:fldChar w:fldCharType="separate"/>
      </w:r>
      <w:r w:rsidRPr="00645D1A">
        <w:rPr>
          <w:noProof/>
        </w:rPr>
        <w:t>(Kandowangko, 2019)</w:t>
      </w:r>
      <w:r>
        <w:fldChar w:fldCharType="end"/>
      </w:r>
      <w:r>
        <w:t xml:space="preserve">, </w:t>
      </w:r>
      <w:r w:rsidRPr="0052396E">
        <w:t xml:space="preserve">showed that </w:t>
      </w:r>
      <w:r>
        <w:t>planting distance</w:t>
      </w:r>
      <w:r w:rsidRPr="0052396E">
        <w:t xml:space="preserve"> is an effort to reduce drought stress of corn plants because the area of land exposed to sunlight is reduced and excess water loss can be suppressed.</w:t>
      </w:r>
      <w:r>
        <w:t xml:space="preserve"> </w:t>
      </w:r>
      <w:r w:rsidRPr="00B80E2D">
        <w:t xml:space="preserve">Overlapping sweet corn leaves can also cause plants to be more susceptible to pests and diseases due to the creation of an environment around the plant with high humidity. Meanwhile, if the planting </w:t>
      </w:r>
      <w:r w:rsidRPr="00B80E2D">
        <w:lastRenderedPageBreak/>
        <w:t>distance is too wide, it will cause more sunlight to reach the ground surface so that the air temperature around the plant will increase and the soil temperature on dry land can also be affected because the area of ​​land that is not shaded by the canopy or plant crown will be exposed to more sunlight. The same thing will also happen to air and soil humidity which will be lower because temperature and humidity have</w:t>
      </w:r>
      <w:r>
        <w:t xml:space="preserve"> an inverse relationship.</w:t>
      </w:r>
    </w:p>
    <w:p w14:paraId="31186A47" w14:textId="77777777" w:rsidR="00E8512D" w:rsidRDefault="00E8512D" w:rsidP="009D1922">
      <w:pPr>
        <w:ind w:left="993" w:hanging="993"/>
        <w:jc w:val="center"/>
        <w:rPr>
          <w:b/>
          <w:sz w:val="24"/>
          <w:szCs w:val="24"/>
        </w:rPr>
        <w:sectPr w:rsidR="00E8512D" w:rsidSect="00E8512D">
          <w:type w:val="continuous"/>
          <w:pgSz w:w="11906" w:h="16838"/>
          <w:pgMar w:top="1701" w:right="1418" w:bottom="1418" w:left="1418" w:header="720" w:footer="720" w:gutter="0"/>
          <w:cols w:num="2" w:space="720"/>
          <w:docGrid w:linePitch="600" w:charSpace="36864"/>
        </w:sectPr>
      </w:pPr>
    </w:p>
    <w:p w14:paraId="33756B88" w14:textId="1D9D281C" w:rsidR="009D1922" w:rsidRDefault="00E51861" w:rsidP="009D1922">
      <w:pPr>
        <w:ind w:left="993" w:hanging="993"/>
        <w:jc w:val="center"/>
        <w:rPr>
          <w:b/>
          <w:sz w:val="24"/>
          <w:szCs w:val="24"/>
        </w:rPr>
      </w:pPr>
      <w:r>
        <w:rPr>
          <w:noProof/>
        </w:rPr>
        <w:lastRenderedPageBreak/>
        <w:drawing>
          <wp:inline distT="0" distB="0" distL="0" distR="0" wp14:anchorId="49256FD2" wp14:editId="7CCC70BD">
            <wp:extent cx="4695825" cy="28289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86AC83" w14:textId="3CEB4F91" w:rsidR="009D1922" w:rsidRDefault="009D1922" w:rsidP="009D1922">
      <w:pPr>
        <w:spacing w:after="120"/>
        <w:ind w:left="992" w:hanging="992"/>
        <w:jc w:val="both"/>
        <w:rPr>
          <w:sz w:val="24"/>
          <w:szCs w:val="24"/>
        </w:rPr>
      </w:pPr>
      <w:r w:rsidRPr="0052396E">
        <w:rPr>
          <w:b/>
          <w:sz w:val="24"/>
          <w:szCs w:val="24"/>
        </w:rPr>
        <w:t xml:space="preserve">Figure </w:t>
      </w:r>
      <w:r w:rsidR="002A5F93">
        <w:rPr>
          <w:b/>
          <w:sz w:val="24"/>
          <w:szCs w:val="24"/>
        </w:rPr>
        <w:t>3</w:t>
      </w:r>
      <w:r>
        <w:rPr>
          <w:b/>
          <w:sz w:val="24"/>
          <w:szCs w:val="24"/>
        </w:rPr>
        <w:t xml:space="preserve">. </w:t>
      </w:r>
      <w:r w:rsidRPr="009D1922">
        <w:rPr>
          <w:sz w:val="24"/>
          <w:szCs w:val="24"/>
        </w:rPr>
        <w:t xml:space="preserve">Average increase in soil moisture at </w:t>
      </w:r>
      <w:r>
        <w:rPr>
          <w:sz w:val="24"/>
          <w:szCs w:val="24"/>
        </w:rPr>
        <w:t>12 PM</w:t>
      </w:r>
      <w:r w:rsidRPr="009D1922">
        <w:rPr>
          <w:sz w:val="24"/>
          <w:szCs w:val="24"/>
        </w:rPr>
        <w:t xml:space="preserve"> due to the effect of planting distance and potassium dosage</w:t>
      </w:r>
    </w:p>
    <w:p w14:paraId="5569E27B" w14:textId="77777777" w:rsidR="005A3102" w:rsidRDefault="005A3102" w:rsidP="005A3102">
      <w:pPr>
        <w:pStyle w:val="Body"/>
        <w:spacing w:before="240" w:after="120" w:line="240" w:lineRule="auto"/>
        <w:ind w:firstLine="0"/>
      </w:pPr>
      <w:r>
        <w:rPr>
          <w:b/>
          <w:szCs w:val="24"/>
        </w:rPr>
        <w:t>CONCLUSION</w:t>
      </w:r>
    </w:p>
    <w:p w14:paraId="0F69548D" w14:textId="77777777" w:rsidR="00A17A86" w:rsidRDefault="00A17A86" w:rsidP="005C0CC5">
      <w:pPr>
        <w:pStyle w:val="Body"/>
        <w:spacing w:after="0" w:line="240" w:lineRule="auto"/>
        <w:ind w:firstLine="567"/>
        <w:sectPr w:rsidR="00A17A86" w:rsidSect="00065E51">
          <w:type w:val="continuous"/>
          <w:pgSz w:w="11906" w:h="16838"/>
          <w:pgMar w:top="1701" w:right="1418" w:bottom="1418" w:left="1418" w:header="720" w:footer="720" w:gutter="0"/>
          <w:cols w:space="720"/>
          <w:docGrid w:linePitch="600" w:charSpace="36864"/>
        </w:sectPr>
      </w:pPr>
    </w:p>
    <w:p w14:paraId="5A227CAC" w14:textId="5EDAEAAA" w:rsidR="005A3102" w:rsidRDefault="009F7AB6" w:rsidP="005C0CC5">
      <w:pPr>
        <w:pStyle w:val="Body"/>
        <w:spacing w:after="0" w:line="240" w:lineRule="auto"/>
        <w:ind w:firstLine="567"/>
      </w:pPr>
      <w:r w:rsidRPr="009F7AB6">
        <w:lastRenderedPageBreak/>
        <w:t xml:space="preserve">The treatment of </w:t>
      </w:r>
      <w:r>
        <w:t>planting distance</w:t>
      </w:r>
      <w:r w:rsidRPr="009F7AB6">
        <w:t xml:space="preserve"> and Potassium dosage gave interaction results on the growth and yield of sweet corn obtained including crop growth rate, chlorophyll content, cob volume, and harvest index. However, the non-interaction results occurred in the</w:t>
      </w:r>
      <w:r w:rsidR="0046282D">
        <w:t xml:space="preserve"> observation of stomata</w:t>
      </w:r>
      <w:r w:rsidRPr="009F7AB6">
        <w:t xml:space="preserve"> density. In addition, the treatment of </w:t>
      </w:r>
      <w:r>
        <w:t>planting distance</w:t>
      </w:r>
      <w:r w:rsidRPr="009F7AB6">
        <w:t xml:space="preserve"> and potassium dosage </w:t>
      </w:r>
      <w:r w:rsidRPr="009F7AB6">
        <w:lastRenderedPageBreak/>
        <w:t xml:space="preserve">influenced the microclimate which includes temperature and soil moisture. </w:t>
      </w:r>
      <w:r>
        <w:t>Planting distance</w:t>
      </w:r>
      <w:r w:rsidRPr="009F7AB6">
        <w:t xml:space="preserve"> of 60 x 25 cm and potassium dose of 200 kg ha</w:t>
      </w:r>
      <w:r w:rsidRPr="00052220">
        <w:rPr>
          <w:vertAlign w:val="superscript"/>
        </w:rPr>
        <w:t>-1</w:t>
      </w:r>
      <w:r w:rsidRPr="009F7AB6">
        <w:t xml:space="preserve"> resulted in increased growth and optimal yield of sweet corn. Meanwhile, the planting distance of 60 x 25 cm and potassium dose of 300 kg ha</w:t>
      </w:r>
      <w:r w:rsidRPr="00052220">
        <w:rPr>
          <w:vertAlign w:val="superscript"/>
        </w:rPr>
        <w:t>-1</w:t>
      </w:r>
      <w:r w:rsidRPr="009F7AB6">
        <w:t xml:space="preserve"> resulted in a decrease in soil temperature and an increase in soil moisture.</w:t>
      </w:r>
    </w:p>
    <w:p w14:paraId="0607EC8A" w14:textId="77777777" w:rsidR="00A17A86" w:rsidRDefault="00A17A86" w:rsidP="009F7AB6">
      <w:pPr>
        <w:spacing w:before="240" w:after="120"/>
        <w:rPr>
          <w:b/>
          <w:sz w:val="24"/>
          <w:szCs w:val="24"/>
        </w:rPr>
        <w:sectPr w:rsidR="00A17A86" w:rsidSect="00A17A86">
          <w:type w:val="continuous"/>
          <w:pgSz w:w="11906" w:h="16838"/>
          <w:pgMar w:top="1701" w:right="1418" w:bottom="1418" w:left="1418" w:header="720" w:footer="720" w:gutter="0"/>
          <w:cols w:num="2" w:space="720"/>
          <w:docGrid w:linePitch="600" w:charSpace="36864"/>
        </w:sectPr>
      </w:pPr>
    </w:p>
    <w:p w14:paraId="7815B337" w14:textId="56DD6210" w:rsidR="005A3102" w:rsidRDefault="005A3102" w:rsidP="009F7AB6">
      <w:pPr>
        <w:spacing w:before="240" w:after="120"/>
      </w:pPr>
      <w:r>
        <w:rPr>
          <w:b/>
          <w:sz w:val="24"/>
          <w:szCs w:val="24"/>
        </w:rPr>
        <w:lastRenderedPageBreak/>
        <w:t>ACKNOWLEDGEMENT</w:t>
      </w:r>
      <w:r w:rsidR="00EE0ABB">
        <w:rPr>
          <w:b/>
          <w:sz w:val="24"/>
          <w:szCs w:val="24"/>
        </w:rPr>
        <w:t>S</w:t>
      </w:r>
      <w:r>
        <w:rPr>
          <w:b/>
          <w:sz w:val="24"/>
          <w:szCs w:val="24"/>
        </w:rPr>
        <w:t xml:space="preserve"> </w:t>
      </w:r>
    </w:p>
    <w:p w14:paraId="1197F872" w14:textId="77777777" w:rsidR="00A17A86" w:rsidRDefault="00A17A86" w:rsidP="000551DE">
      <w:pPr>
        <w:spacing w:after="240"/>
        <w:jc w:val="both"/>
        <w:sectPr w:rsidR="00A17A86" w:rsidSect="000551DE">
          <w:type w:val="continuous"/>
          <w:pgSz w:w="11906" w:h="16838"/>
          <w:pgMar w:top="1701" w:right="1418" w:bottom="1418" w:left="1418" w:header="720" w:footer="720" w:gutter="0"/>
          <w:cols w:num="2" w:space="720"/>
          <w:docGrid w:linePitch="600" w:charSpace="36864"/>
        </w:sectPr>
      </w:pPr>
    </w:p>
    <w:p w14:paraId="6C0611E5" w14:textId="459360F3" w:rsidR="00A17A86" w:rsidRDefault="000551DE" w:rsidP="000551DE">
      <w:pPr>
        <w:spacing w:after="240"/>
        <w:ind w:firstLine="567"/>
        <w:jc w:val="both"/>
        <w:rPr>
          <w:b/>
          <w:sz w:val="24"/>
          <w:szCs w:val="24"/>
        </w:rPr>
        <w:sectPr w:rsidR="00A17A86" w:rsidSect="000551DE">
          <w:type w:val="continuous"/>
          <w:pgSz w:w="11906" w:h="16838"/>
          <w:pgMar w:top="1701" w:right="1418" w:bottom="1418" w:left="1418" w:header="720" w:footer="720" w:gutter="0"/>
          <w:cols w:num="2" w:space="720"/>
          <w:docGrid w:linePitch="600" w:charSpace="36864"/>
        </w:sectPr>
      </w:pPr>
      <w:r>
        <w:lastRenderedPageBreak/>
        <w:t>Thanks are due to the leadership of Universitas Brawijaya, the leadership of the Faculty of Agriculture and the Department of Agricultural Cultivation, the leadership of the agronomy maste</w:t>
      </w:r>
      <w:r w:rsidR="008556D5">
        <w:t>r study program, the supervisor</w:t>
      </w:r>
      <w:bookmarkStart w:id="0" w:name="_GoBack"/>
      <w:bookmarkEnd w:id="0"/>
      <w:r>
        <w:t xml:space="preserve"> </w:t>
      </w:r>
      <w:r>
        <w:lastRenderedPageBreak/>
        <w:t>commission lecturers, the examining lecturers, and fellow students, as well as all those who have helped and supported in the research process.</w:t>
      </w:r>
    </w:p>
    <w:p w14:paraId="3FF57B83" w14:textId="77777777" w:rsidR="000551DE" w:rsidRDefault="000551DE" w:rsidP="003C28EB">
      <w:pPr>
        <w:spacing w:after="240"/>
        <w:jc w:val="both"/>
        <w:rPr>
          <w:b/>
          <w:sz w:val="24"/>
          <w:szCs w:val="24"/>
        </w:rPr>
      </w:pPr>
    </w:p>
    <w:p w14:paraId="00C9CEDC" w14:textId="77777777" w:rsidR="000551DE" w:rsidRDefault="000551DE" w:rsidP="003C28EB">
      <w:pPr>
        <w:spacing w:after="240"/>
        <w:jc w:val="both"/>
        <w:rPr>
          <w:b/>
          <w:sz w:val="24"/>
          <w:szCs w:val="24"/>
        </w:rPr>
      </w:pPr>
    </w:p>
    <w:p w14:paraId="39F6A4CB" w14:textId="47902AE1" w:rsidR="00E56C0A" w:rsidRDefault="00E56C0A" w:rsidP="003C28EB">
      <w:pPr>
        <w:spacing w:after="240"/>
        <w:jc w:val="both"/>
      </w:pPr>
      <w:r>
        <w:rPr>
          <w:b/>
          <w:sz w:val="24"/>
          <w:szCs w:val="24"/>
        </w:rPr>
        <w:lastRenderedPageBreak/>
        <w:t>REFERENCES</w:t>
      </w:r>
    </w:p>
    <w:p w14:paraId="76EB70C1" w14:textId="77777777" w:rsidR="00A17A86" w:rsidRDefault="00A17A86" w:rsidP="00285A86">
      <w:pPr>
        <w:widowControl w:val="0"/>
        <w:autoSpaceDE w:val="0"/>
        <w:autoSpaceDN w:val="0"/>
        <w:adjustRightInd w:val="0"/>
        <w:spacing w:after="120"/>
        <w:ind w:left="480" w:hanging="480"/>
        <w:jc w:val="both"/>
        <w:rPr>
          <w:sz w:val="24"/>
          <w:szCs w:val="24"/>
        </w:rPr>
        <w:sectPr w:rsidR="00A17A86" w:rsidSect="000551DE">
          <w:type w:val="continuous"/>
          <w:pgSz w:w="11906" w:h="16838"/>
          <w:pgMar w:top="1701" w:right="1418" w:bottom="1418" w:left="1418" w:header="720" w:footer="720" w:gutter="0"/>
          <w:cols w:num="2" w:space="720"/>
          <w:docGrid w:linePitch="600" w:charSpace="36864"/>
        </w:sectPr>
      </w:pPr>
    </w:p>
    <w:p w14:paraId="7D2E7D55" w14:textId="26472761" w:rsidR="00645D1A" w:rsidRPr="00645D1A" w:rsidRDefault="00645D1A" w:rsidP="00285A86">
      <w:pPr>
        <w:widowControl w:val="0"/>
        <w:autoSpaceDE w:val="0"/>
        <w:autoSpaceDN w:val="0"/>
        <w:adjustRightInd w:val="0"/>
        <w:spacing w:after="120"/>
        <w:ind w:left="480" w:hanging="480"/>
        <w:jc w:val="both"/>
        <w:rPr>
          <w:noProof/>
          <w:sz w:val="24"/>
          <w:szCs w:val="24"/>
        </w:rPr>
      </w:pPr>
      <w:r>
        <w:rPr>
          <w:sz w:val="24"/>
          <w:szCs w:val="24"/>
        </w:rPr>
        <w:lastRenderedPageBreak/>
        <w:fldChar w:fldCharType="begin" w:fldLock="1"/>
      </w:r>
      <w:r>
        <w:rPr>
          <w:sz w:val="24"/>
          <w:szCs w:val="24"/>
        </w:rPr>
        <w:instrText xml:space="preserve">ADDIN Mendeley Bibliography CSL_BIBLIOGRAPHY </w:instrText>
      </w:r>
      <w:r>
        <w:rPr>
          <w:sz w:val="24"/>
          <w:szCs w:val="24"/>
        </w:rPr>
        <w:fldChar w:fldCharType="separate"/>
      </w:r>
      <w:r w:rsidRPr="00645D1A">
        <w:rPr>
          <w:noProof/>
          <w:sz w:val="24"/>
          <w:szCs w:val="24"/>
        </w:rPr>
        <w:t>Adikarna, S., Jaenudin, A., &amp; Dwi Purnomo. (2022). Pengaruh Jarak Tanam dan Dosis Pupuk NPK Terhadap Pertumbuhan dan Hasil Jagung Manis (</w:t>
      </w:r>
      <w:r w:rsidRPr="00285A86">
        <w:rPr>
          <w:i/>
          <w:noProof/>
          <w:sz w:val="24"/>
          <w:szCs w:val="24"/>
        </w:rPr>
        <w:t>Zea mays</w:t>
      </w:r>
      <w:r w:rsidRPr="00645D1A">
        <w:rPr>
          <w:noProof/>
          <w:sz w:val="24"/>
          <w:szCs w:val="24"/>
        </w:rPr>
        <w:t xml:space="preserve"> Var. saccharata Sturt) Kultivar Bonan</w:t>
      </w:r>
      <w:r w:rsidRPr="00285A86">
        <w:rPr>
          <w:noProof/>
          <w:sz w:val="24"/>
          <w:szCs w:val="24"/>
        </w:rPr>
        <w:t xml:space="preserve">za F1. </w:t>
      </w:r>
      <w:r w:rsidRPr="00285A86">
        <w:rPr>
          <w:i/>
          <w:iCs/>
          <w:noProof/>
          <w:sz w:val="24"/>
          <w:szCs w:val="24"/>
        </w:rPr>
        <w:t>Jurnal Agroswagati</w:t>
      </w:r>
      <w:r w:rsidRPr="00285A86">
        <w:rPr>
          <w:noProof/>
          <w:sz w:val="24"/>
          <w:szCs w:val="24"/>
        </w:rPr>
        <w:t xml:space="preserve">, </w:t>
      </w:r>
      <w:r w:rsidRPr="00285A86">
        <w:rPr>
          <w:i/>
          <w:iCs/>
          <w:noProof/>
          <w:sz w:val="24"/>
          <w:szCs w:val="24"/>
        </w:rPr>
        <w:t>10</w:t>
      </w:r>
      <w:r w:rsidRPr="00285A86">
        <w:rPr>
          <w:noProof/>
          <w:sz w:val="24"/>
          <w:szCs w:val="24"/>
        </w:rPr>
        <w:t>(2), 85–91.</w:t>
      </w:r>
      <w:r w:rsidR="000551DE">
        <w:rPr>
          <w:noProof/>
          <w:sz w:val="24"/>
          <w:szCs w:val="24"/>
        </w:rPr>
        <w:t xml:space="preserve"> https://doi.org/</w:t>
      </w:r>
      <w:r w:rsidR="00285A86" w:rsidRPr="00285A86">
        <w:rPr>
          <w:rFonts w:eastAsia="Times New Roman"/>
          <w:sz w:val="24"/>
          <w:szCs w:val="24"/>
        </w:rPr>
        <w:t>10.33603/.v10i2.8583.</w:t>
      </w:r>
    </w:p>
    <w:p w14:paraId="7B8B1C7D" w14:textId="645A8B71"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Ainurrohmah, S., &amp; Sudarti, S. (2022). Analisis Perubahan Iklim dan Global Warming yang Terjadi sebagai Fase Kritis. </w:t>
      </w:r>
      <w:r w:rsidRPr="00645D1A">
        <w:rPr>
          <w:i/>
          <w:iCs/>
          <w:noProof/>
          <w:sz w:val="24"/>
          <w:szCs w:val="24"/>
        </w:rPr>
        <w:t>Jurnal Phi Jurnal Pendidikan Fisika Dan Fisika Terapan</w:t>
      </w:r>
      <w:r w:rsidRPr="00645D1A">
        <w:rPr>
          <w:noProof/>
          <w:sz w:val="24"/>
          <w:szCs w:val="24"/>
        </w:rPr>
        <w:t xml:space="preserve">, </w:t>
      </w:r>
      <w:r w:rsidRPr="00645D1A">
        <w:rPr>
          <w:i/>
          <w:iCs/>
          <w:noProof/>
          <w:sz w:val="24"/>
          <w:szCs w:val="24"/>
        </w:rPr>
        <w:t>3</w:t>
      </w:r>
      <w:r w:rsidRPr="00645D1A">
        <w:rPr>
          <w:noProof/>
          <w:sz w:val="24"/>
          <w:szCs w:val="24"/>
        </w:rPr>
        <w:t>(3)</w:t>
      </w:r>
      <w:r w:rsidR="000551DE">
        <w:rPr>
          <w:noProof/>
          <w:sz w:val="24"/>
          <w:szCs w:val="24"/>
        </w:rPr>
        <w:t>, 1. https://doi.org/10.22373/p</w:t>
      </w:r>
      <w:r w:rsidRPr="00645D1A">
        <w:rPr>
          <w:noProof/>
          <w:sz w:val="24"/>
          <w:szCs w:val="24"/>
        </w:rPr>
        <w:t>jpft.v3i3.13359</w:t>
      </w:r>
      <w:r w:rsidR="000551DE">
        <w:rPr>
          <w:noProof/>
          <w:sz w:val="24"/>
          <w:szCs w:val="24"/>
        </w:rPr>
        <w:t>.</w:t>
      </w:r>
    </w:p>
    <w:p w14:paraId="22D0D5EE" w14:textId="00A45A40"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Amanullah, Iqbal, A., Irfanullah, &amp; Hidayat, Z. (2016). Potassium Management for Improving Growth and Grain Yield of Maize (Zea mays L.) under Moisture Stress Condition. </w:t>
      </w:r>
      <w:r w:rsidRPr="00645D1A">
        <w:rPr>
          <w:i/>
          <w:iCs/>
          <w:noProof/>
          <w:sz w:val="24"/>
          <w:szCs w:val="24"/>
        </w:rPr>
        <w:t>Scientific Reports</w:t>
      </w:r>
      <w:r w:rsidRPr="00645D1A">
        <w:rPr>
          <w:noProof/>
          <w:sz w:val="24"/>
          <w:szCs w:val="24"/>
        </w:rPr>
        <w:t xml:space="preserve">, </w:t>
      </w:r>
      <w:r w:rsidRPr="00645D1A">
        <w:rPr>
          <w:i/>
          <w:iCs/>
          <w:noProof/>
          <w:sz w:val="24"/>
          <w:szCs w:val="24"/>
        </w:rPr>
        <w:t>6</w:t>
      </w:r>
      <w:r w:rsidRPr="00645D1A">
        <w:rPr>
          <w:noProof/>
          <w:sz w:val="24"/>
          <w:szCs w:val="24"/>
        </w:rPr>
        <w:t>(September), 1–12. https://doi.org/10.1038/srep34627</w:t>
      </w:r>
      <w:r w:rsidR="000551DE">
        <w:rPr>
          <w:noProof/>
          <w:sz w:val="24"/>
          <w:szCs w:val="24"/>
        </w:rPr>
        <w:t>.</w:t>
      </w:r>
    </w:p>
    <w:p w14:paraId="40ABE24E" w14:textId="224E43F9" w:rsid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Ariyadi, F., Hasanuddin, H., &amp; Ichsan, C. N. (2022). Pengaruh Cekaman Kekeringan dan Pemupukan Kalium Terhadap Pertumbuhan dan Hasil Tanaman Padi (</w:t>
      </w:r>
      <w:r w:rsidRPr="00285A86">
        <w:rPr>
          <w:i/>
          <w:noProof/>
          <w:sz w:val="24"/>
          <w:szCs w:val="24"/>
        </w:rPr>
        <w:t>Oryza sativa</w:t>
      </w:r>
      <w:r w:rsidRPr="00645D1A">
        <w:rPr>
          <w:noProof/>
          <w:sz w:val="24"/>
          <w:szCs w:val="24"/>
        </w:rPr>
        <w:t xml:space="preserve"> L.). </w:t>
      </w:r>
      <w:r w:rsidRPr="00645D1A">
        <w:rPr>
          <w:i/>
          <w:iCs/>
          <w:noProof/>
          <w:sz w:val="24"/>
          <w:szCs w:val="24"/>
        </w:rPr>
        <w:t>Jurnal Ilmiah Mahasiswa Pertanian</w:t>
      </w:r>
      <w:r w:rsidRPr="00645D1A">
        <w:rPr>
          <w:noProof/>
          <w:sz w:val="24"/>
          <w:szCs w:val="24"/>
        </w:rPr>
        <w:t xml:space="preserve">, </w:t>
      </w:r>
      <w:r w:rsidRPr="00645D1A">
        <w:rPr>
          <w:i/>
          <w:iCs/>
          <w:noProof/>
          <w:sz w:val="24"/>
          <w:szCs w:val="24"/>
        </w:rPr>
        <w:t>7</w:t>
      </w:r>
      <w:r w:rsidRPr="00645D1A">
        <w:rPr>
          <w:noProof/>
          <w:sz w:val="24"/>
          <w:szCs w:val="24"/>
        </w:rPr>
        <w:t>(2), 8–14. https://doi.org/10.17969/</w:t>
      </w:r>
      <w:r w:rsidR="000551DE">
        <w:rPr>
          <w:noProof/>
          <w:sz w:val="24"/>
          <w:szCs w:val="24"/>
        </w:rPr>
        <w:br/>
      </w:r>
      <w:r w:rsidRPr="00645D1A">
        <w:rPr>
          <w:noProof/>
          <w:sz w:val="24"/>
          <w:szCs w:val="24"/>
        </w:rPr>
        <w:t>jimfp.v7i2.20007</w:t>
      </w:r>
    </w:p>
    <w:p w14:paraId="1D1591D2" w14:textId="1F973364"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Ariyanto, Shodiq Eko; Suhariyanto; Anwar, Khairul; Sanubari, A. D. (2024). </w:t>
      </w:r>
      <w:r w:rsidRPr="00645D1A">
        <w:rPr>
          <w:i/>
          <w:iCs/>
          <w:noProof/>
          <w:sz w:val="24"/>
          <w:szCs w:val="24"/>
        </w:rPr>
        <w:t>Dosis dan Waktu Pemberian Pupuk KCl terhadap Pertumbuhan dan Hasil Jagung Manis Dosage and Time of KCl Fertilizer Application to The Growth and Yield of</w:t>
      </w:r>
      <w:r w:rsidRPr="00645D1A">
        <w:rPr>
          <w:noProof/>
          <w:sz w:val="24"/>
          <w:szCs w:val="24"/>
        </w:rPr>
        <w:t xml:space="preserve">. </w:t>
      </w:r>
      <w:r w:rsidRPr="00645D1A">
        <w:rPr>
          <w:i/>
          <w:iCs/>
          <w:noProof/>
          <w:sz w:val="24"/>
          <w:szCs w:val="24"/>
        </w:rPr>
        <w:t>8</w:t>
      </w:r>
      <w:r w:rsidRPr="00645D1A">
        <w:rPr>
          <w:noProof/>
          <w:sz w:val="24"/>
          <w:szCs w:val="24"/>
        </w:rPr>
        <w:t>(1), 18–23. https://doi.org/10.20961/agrotechresj.v8i1.81613</w:t>
      </w:r>
    </w:p>
    <w:p w14:paraId="5F87E3B4" w14:textId="392E5054"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Aryapaksi, F., &amp; Fajriani, S. (2022). Kajian Iklim Mikro Pada Sistem Tanam Intercropping Jagung (Zea mays L.) dan Tanaman Sela Kedelai (Glycine max L.) dengan Jarak Tanam yang Berbeda. </w:t>
      </w:r>
      <w:r w:rsidRPr="00645D1A">
        <w:rPr>
          <w:i/>
          <w:iCs/>
          <w:noProof/>
          <w:sz w:val="24"/>
          <w:szCs w:val="24"/>
        </w:rPr>
        <w:t>Produksi Tanaman</w:t>
      </w:r>
      <w:r w:rsidRPr="00645D1A">
        <w:rPr>
          <w:noProof/>
          <w:sz w:val="24"/>
          <w:szCs w:val="24"/>
        </w:rPr>
        <w:t xml:space="preserve">, </w:t>
      </w:r>
      <w:r w:rsidRPr="00645D1A">
        <w:rPr>
          <w:i/>
          <w:iCs/>
          <w:noProof/>
          <w:sz w:val="24"/>
          <w:szCs w:val="24"/>
        </w:rPr>
        <w:t>10</w:t>
      </w:r>
      <w:r w:rsidR="000551DE">
        <w:rPr>
          <w:noProof/>
          <w:sz w:val="24"/>
          <w:szCs w:val="24"/>
        </w:rPr>
        <w:t xml:space="preserve">(2), </w:t>
      </w:r>
      <w:r w:rsidR="000551DE">
        <w:rPr>
          <w:noProof/>
          <w:sz w:val="24"/>
          <w:szCs w:val="24"/>
        </w:rPr>
        <w:lastRenderedPageBreak/>
        <w:t xml:space="preserve">78–84. </w:t>
      </w:r>
      <w:r w:rsidRPr="00645D1A">
        <w:rPr>
          <w:noProof/>
          <w:sz w:val="24"/>
          <w:szCs w:val="24"/>
        </w:rPr>
        <w:t>https://doi.org/10.21776/ub.</w:t>
      </w:r>
      <w:r w:rsidR="000551DE">
        <w:rPr>
          <w:noProof/>
          <w:sz w:val="24"/>
          <w:szCs w:val="24"/>
        </w:rPr>
        <w:br/>
      </w:r>
      <w:r w:rsidRPr="00645D1A">
        <w:rPr>
          <w:noProof/>
          <w:sz w:val="24"/>
          <w:szCs w:val="24"/>
        </w:rPr>
        <w:t>protan.2022.010.02.02</w:t>
      </w:r>
    </w:p>
    <w:p w14:paraId="7B3755FD" w14:textId="180C58BA" w:rsid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Astutik, D., Suryaningndari, D., &amp; Raranda, U. (2019). Hubungan Pupuk Kalium dan Kebutuhan Air terhadap Sifat Fisiologis, Sistem Perakaran dan Biomassa Tanaman Jagung (Zea mays). </w:t>
      </w:r>
      <w:r w:rsidRPr="00645D1A">
        <w:rPr>
          <w:i/>
          <w:iCs/>
          <w:noProof/>
          <w:sz w:val="24"/>
          <w:szCs w:val="24"/>
        </w:rPr>
        <w:t>Jurnal Citra Widya Edukasi</w:t>
      </w:r>
      <w:r w:rsidRPr="00645D1A">
        <w:rPr>
          <w:noProof/>
          <w:sz w:val="24"/>
          <w:szCs w:val="24"/>
        </w:rPr>
        <w:t xml:space="preserve">, </w:t>
      </w:r>
      <w:r w:rsidRPr="00645D1A">
        <w:rPr>
          <w:i/>
          <w:iCs/>
          <w:noProof/>
          <w:sz w:val="24"/>
          <w:szCs w:val="24"/>
        </w:rPr>
        <w:t>11</w:t>
      </w:r>
      <w:r w:rsidR="000551DE">
        <w:rPr>
          <w:noProof/>
          <w:sz w:val="24"/>
          <w:szCs w:val="24"/>
        </w:rPr>
        <w:t xml:space="preserve">(1), 67–76. </w:t>
      </w:r>
      <w:r w:rsidRPr="00645D1A">
        <w:rPr>
          <w:noProof/>
          <w:sz w:val="24"/>
          <w:szCs w:val="24"/>
        </w:rPr>
        <w:t>http://journal.cwe.ac.id/</w:t>
      </w:r>
      <w:r w:rsidR="000551DE">
        <w:rPr>
          <w:noProof/>
          <w:sz w:val="24"/>
          <w:szCs w:val="24"/>
        </w:rPr>
        <w:br/>
      </w:r>
      <w:r w:rsidRPr="00645D1A">
        <w:rPr>
          <w:noProof/>
          <w:sz w:val="24"/>
          <w:szCs w:val="24"/>
        </w:rPr>
        <w:t>index.php/jurnal_citrawidyaedukasi/article/view/188</w:t>
      </w:r>
    </w:p>
    <w:p w14:paraId="6E9134B5" w14:textId="4DB00ED1" w:rsidR="00285A86" w:rsidRDefault="00285A86" w:rsidP="00285A86">
      <w:pPr>
        <w:spacing w:after="120"/>
        <w:ind w:left="426" w:hanging="426"/>
        <w:jc w:val="both"/>
        <w:rPr>
          <w:sz w:val="24"/>
          <w:szCs w:val="24"/>
        </w:rPr>
      </w:pPr>
      <w:r w:rsidRPr="002231E9">
        <w:rPr>
          <w:sz w:val="24"/>
          <w:szCs w:val="24"/>
        </w:rPr>
        <w:t>Badan Ketahanan Pangan Kementrian Pertanian RI. 2018. Sur</w:t>
      </w:r>
      <w:r>
        <w:rPr>
          <w:sz w:val="24"/>
          <w:szCs w:val="24"/>
        </w:rPr>
        <w:t xml:space="preserve">plus, RI Ekspor Jagung. Buletin </w:t>
      </w:r>
      <w:r w:rsidRPr="002231E9">
        <w:rPr>
          <w:sz w:val="24"/>
          <w:szCs w:val="24"/>
        </w:rPr>
        <w:t>Pasokan dan Harga Pangan. 2(1): 1–12.</w:t>
      </w:r>
    </w:p>
    <w:p w14:paraId="7B906C21" w14:textId="259D5927" w:rsidR="00285A86" w:rsidRPr="00645D1A" w:rsidRDefault="00285A86" w:rsidP="00285A86">
      <w:pPr>
        <w:widowControl w:val="0"/>
        <w:autoSpaceDE w:val="0"/>
        <w:autoSpaceDN w:val="0"/>
        <w:adjustRightInd w:val="0"/>
        <w:spacing w:after="120"/>
        <w:ind w:left="480" w:hanging="480"/>
        <w:jc w:val="both"/>
        <w:rPr>
          <w:noProof/>
          <w:sz w:val="24"/>
          <w:szCs w:val="24"/>
        </w:rPr>
      </w:pPr>
      <w:r w:rsidRPr="002231E9">
        <w:rPr>
          <w:sz w:val="24"/>
          <w:szCs w:val="24"/>
        </w:rPr>
        <w:t>Badan Pusat Statistik Kabupaten Malang. 2021. Kecamatan Kromengan dalam an</w:t>
      </w:r>
      <w:r w:rsidR="000551DE">
        <w:rPr>
          <w:sz w:val="24"/>
          <w:szCs w:val="24"/>
        </w:rPr>
        <w:t>gka.</w:t>
      </w:r>
      <w:hyperlink r:id="rId11" w:history="1">
        <w:r w:rsidRPr="00587A6C">
          <w:rPr>
            <w:rStyle w:val="Hyperlink"/>
            <w:color w:val="auto"/>
            <w:sz w:val="24"/>
            <w:szCs w:val="24"/>
            <w:u w:val="none"/>
          </w:rPr>
          <w:t>https://malangkab.bps.go.id/id/publication/2021. Diakses 20 April 2024</w:t>
        </w:r>
      </w:hyperlink>
    </w:p>
    <w:p w14:paraId="14EAD6CE" w14:textId="2FE9BC9B"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Bolly, Y. Y. (2018). </w:t>
      </w:r>
      <w:r w:rsidR="00462A2C" w:rsidRPr="00462A2C">
        <w:rPr>
          <w:noProof/>
          <w:sz w:val="24"/>
          <w:szCs w:val="24"/>
        </w:rPr>
        <w:t>The Effect of Planting Distance and Number of Seeds Per Planting Hole on the Growth and Yield of Sweet Corn (Zea Mays Saacaratha L.) Bonanza F1 in Wairkoja Village, Kewapante District, Sikka Regency.</w:t>
      </w:r>
      <w:r w:rsidRPr="00645D1A">
        <w:rPr>
          <w:noProof/>
          <w:sz w:val="24"/>
          <w:szCs w:val="24"/>
        </w:rPr>
        <w:t xml:space="preserve">. </w:t>
      </w:r>
      <w:r w:rsidRPr="00645D1A">
        <w:rPr>
          <w:i/>
          <w:iCs/>
          <w:noProof/>
          <w:sz w:val="24"/>
          <w:szCs w:val="24"/>
        </w:rPr>
        <w:t>Agrica</w:t>
      </w:r>
      <w:r w:rsidRPr="00645D1A">
        <w:rPr>
          <w:noProof/>
          <w:sz w:val="24"/>
          <w:szCs w:val="24"/>
        </w:rPr>
        <w:t xml:space="preserve">, </w:t>
      </w:r>
      <w:r w:rsidRPr="00645D1A">
        <w:rPr>
          <w:i/>
          <w:iCs/>
          <w:noProof/>
          <w:sz w:val="24"/>
          <w:szCs w:val="24"/>
        </w:rPr>
        <w:t>11</w:t>
      </w:r>
      <w:r w:rsidR="000551DE">
        <w:rPr>
          <w:noProof/>
          <w:sz w:val="24"/>
          <w:szCs w:val="24"/>
        </w:rPr>
        <w:t xml:space="preserve">(2), 164–178. </w:t>
      </w:r>
      <w:r w:rsidRPr="00645D1A">
        <w:rPr>
          <w:noProof/>
          <w:sz w:val="24"/>
          <w:szCs w:val="24"/>
        </w:rPr>
        <w:t>doi.org/10.</w:t>
      </w:r>
      <w:r w:rsidR="00462A2C">
        <w:rPr>
          <w:noProof/>
          <w:sz w:val="24"/>
          <w:szCs w:val="24"/>
        </w:rPr>
        <w:br/>
      </w:r>
      <w:r w:rsidRPr="00645D1A">
        <w:rPr>
          <w:noProof/>
          <w:sz w:val="24"/>
          <w:szCs w:val="24"/>
        </w:rPr>
        <w:t>37478/agr.v11i2.48</w:t>
      </w:r>
    </w:p>
    <w:p w14:paraId="103F551C" w14:textId="77777777"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Fitria. (2018). Pertumbuhan dan Produksi Jagung (Zea mays, L) Pada Berbagai Pengelolalaan Gulma di Kabupaten Simalunggun Provinsi Sumatera Utara. </w:t>
      </w:r>
      <w:r w:rsidRPr="00645D1A">
        <w:rPr>
          <w:i/>
          <w:iCs/>
          <w:noProof/>
          <w:sz w:val="24"/>
          <w:szCs w:val="24"/>
        </w:rPr>
        <w:t>Jurnal Pertanian Tropik</w:t>
      </w:r>
      <w:r w:rsidRPr="00645D1A">
        <w:rPr>
          <w:noProof/>
          <w:sz w:val="24"/>
          <w:szCs w:val="24"/>
        </w:rPr>
        <w:t xml:space="preserve">, </w:t>
      </w:r>
      <w:r w:rsidRPr="00645D1A">
        <w:rPr>
          <w:i/>
          <w:iCs/>
          <w:noProof/>
          <w:sz w:val="24"/>
          <w:szCs w:val="24"/>
        </w:rPr>
        <w:t>5</w:t>
      </w:r>
      <w:r w:rsidRPr="00645D1A">
        <w:rPr>
          <w:noProof/>
          <w:sz w:val="24"/>
          <w:szCs w:val="24"/>
        </w:rPr>
        <w:t>(2), 284–289.</w:t>
      </w:r>
    </w:p>
    <w:p w14:paraId="68B0D675" w14:textId="2E0E5DD9"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Indrawan, R. R., Suryanto Agus, &amp; Seolistyono, R. (2017). </w:t>
      </w:r>
      <w:r w:rsidR="00285A86" w:rsidRPr="00645D1A">
        <w:rPr>
          <w:noProof/>
          <w:sz w:val="24"/>
          <w:szCs w:val="24"/>
        </w:rPr>
        <w:t>Kajian Iklim Mikro Terhadap Berbagai Sistem Tanam Dan Populasi Tanaman Jagung Manis</w:t>
      </w:r>
      <w:r w:rsidRPr="00645D1A">
        <w:rPr>
          <w:noProof/>
          <w:sz w:val="24"/>
          <w:szCs w:val="24"/>
        </w:rPr>
        <w:t xml:space="preserve"> (</w:t>
      </w:r>
      <w:r w:rsidRPr="00285A86">
        <w:rPr>
          <w:i/>
          <w:noProof/>
          <w:sz w:val="24"/>
          <w:szCs w:val="24"/>
        </w:rPr>
        <w:t>Zea mays</w:t>
      </w:r>
      <w:r w:rsidRPr="00645D1A">
        <w:rPr>
          <w:noProof/>
          <w:sz w:val="24"/>
          <w:szCs w:val="24"/>
        </w:rPr>
        <w:t xml:space="preserve"> saccharata Sturt.). </w:t>
      </w:r>
      <w:r w:rsidR="000551DE">
        <w:rPr>
          <w:i/>
          <w:iCs/>
          <w:noProof/>
          <w:sz w:val="24"/>
          <w:szCs w:val="24"/>
        </w:rPr>
        <w:t>J.</w:t>
      </w:r>
      <w:r w:rsidRPr="00645D1A">
        <w:rPr>
          <w:i/>
          <w:iCs/>
          <w:noProof/>
          <w:sz w:val="24"/>
          <w:szCs w:val="24"/>
        </w:rPr>
        <w:t xml:space="preserve"> Produksi Tanaman</w:t>
      </w:r>
      <w:r w:rsidRPr="00645D1A">
        <w:rPr>
          <w:noProof/>
          <w:sz w:val="24"/>
          <w:szCs w:val="24"/>
        </w:rPr>
        <w:t xml:space="preserve">, </w:t>
      </w:r>
      <w:r w:rsidRPr="00645D1A">
        <w:rPr>
          <w:i/>
          <w:iCs/>
          <w:noProof/>
          <w:sz w:val="24"/>
          <w:szCs w:val="24"/>
        </w:rPr>
        <w:t>5</w:t>
      </w:r>
      <w:r w:rsidRPr="00645D1A">
        <w:rPr>
          <w:noProof/>
          <w:sz w:val="24"/>
          <w:szCs w:val="24"/>
        </w:rPr>
        <w:t>(1), 92–99.</w:t>
      </w:r>
    </w:p>
    <w:p w14:paraId="632024B0" w14:textId="2FBB56DD"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Kandowangko, N. Y. (2019). </w:t>
      </w:r>
      <w:r w:rsidR="00DE7F5A" w:rsidRPr="00645D1A">
        <w:rPr>
          <w:noProof/>
          <w:sz w:val="24"/>
          <w:szCs w:val="24"/>
        </w:rPr>
        <w:t>Solusi Kekeringan Tanaman Jagung</w:t>
      </w:r>
      <w:r w:rsidRPr="00645D1A">
        <w:rPr>
          <w:noProof/>
          <w:sz w:val="24"/>
          <w:szCs w:val="24"/>
        </w:rPr>
        <w:t xml:space="preserve"> (Pemanfaatan Mikroba Azospiril</w:t>
      </w:r>
      <w:r w:rsidR="0052494C">
        <w:rPr>
          <w:noProof/>
          <w:sz w:val="24"/>
          <w:szCs w:val="24"/>
        </w:rPr>
        <w:t>lum dan Mikoriza Arbuskula).</w:t>
      </w:r>
      <w:r w:rsidR="000551DE">
        <w:rPr>
          <w:noProof/>
          <w:sz w:val="24"/>
          <w:szCs w:val="24"/>
        </w:rPr>
        <w:t xml:space="preserve"> </w:t>
      </w:r>
      <w:r w:rsidRPr="00645D1A">
        <w:rPr>
          <w:i/>
          <w:iCs/>
          <w:noProof/>
          <w:sz w:val="24"/>
          <w:szCs w:val="24"/>
        </w:rPr>
        <w:t xml:space="preserve">J. of </w:t>
      </w:r>
      <w:r w:rsidRPr="00645D1A">
        <w:rPr>
          <w:i/>
          <w:iCs/>
          <w:noProof/>
          <w:sz w:val="24"/>
          <w:szCs w:val="24"/>
        </w:rPr>
        <w:lastRenderedPageBreak/>
        <w:t>Chemical Information and Modeling</w:t>
      </w:r>
      <w:r w:rsidR="00285A86">
        <w:rPr>
          <w:noProof/>
          <w:sz w:val="24"/>
          <w:szCs w:val="24"/>
        </w:rPr>
        <w:t xml:space="preserve">, </w:t>
      </w:r>
      <w:r w:rsidR="00285A86" w:rsidRPr="00285A86">
        <w:rPr>
          <w:i/>
          <w:noProof/>
          <w:sz w:val="24"/>
          <w:szCs w:val="24"/>
        </w:rPr>
        <w:t>53</w:t>
      </w:r>
      <w:r w:rsidR="00285A86">
        <w:rPr>
          <w:noProof/>
          <w:sz w:val="24"/>
          <w:szCs w:val="24"/>
        </w:rPr>
        <w:t>(9)</w:t>
      </w:r>
      <w:r w:rsidRPr="00645D1A">
        <w:rPr>
          <w:noProof/>
          <w:sz w:val="24"/>
          <w:szCs w:val="24"/>
        </w:rPr>
        <w:t>.</w:t>
      </w:r>
    </w:p>
    <w:p w14:paraId="378AE7A0" w14:textId="59CBFF56" w:rsidR="00645D1A" w:rsidRPr="00645D1A" w:rsidRDefault="00645D1A" w:rsidP="000551DE">
      <w:pPr>
        <w:widowControl w:val="0"/>
        <w:autoSpaceDE w:val="0"/>
        <w:autoSpaceDN w:val="0"/>
        <w:adjustRightInd w:val="0"/>
        <w:spacing w:after="120"/>
        <w:ind w:left="480" w:hanging="480"/>
        <w:jc w:val="both"/>
        <w:rPr>
          <w:noProof/>
          <w:sz w:val="24"/>
          <w:szCs w:val="24"/>
        </w:rPr>
      </w:pPr>
      <w:r w:rsidRPr="00645D1A">
        <w:rPr>
          <w:noProof/>
          <w:sz w:val="24"/>
          <w:szCs w:val="24"/>
        </w:rPr>
        <w:t xml:space="preserve">Kartika, T. (2018). Pengaruh Jarak Tanam terhadap Pertumbuhan dan Produksi Jagung (Zea Mays L) Non Hibrida di Lahan Balai Agro Teknologi Terpadu (ATP). </w:t>
      </w:r>
      <w:r w:rsidRPr="00645D1A">
        <w:rPr>
          <w:i/>
          <w:iCs/>
          <w:noProof/>
          <w:sz w:val="24"/>
          <w:szCs w:val="24"/>
        </w:rPr>
        <w:t>Sainmatika: Jurnal Ilmiah Matematika Dan Ilmu Pengetahuan Alam</w:t>
      </w:r>
      <w:r w:rsidRPr="00645D1A">
        <w:rPr>
          <w:noProof/>
          <w:sz w:val="24"/>
          <w:szCs w:val="24"/>
        </w:rPr>
        <w:t xml:space="preserve">, </w:t>
      </w:r>
      <w:r w:rsidRPr="00645D1A">
        <w:rPr>
          <w:i/>
          <w:iCs/>
          <w:noProof/>
          <w:sz w:val="24"/>
          <w:szCs w:val="24"/>
        </w:rPr>
        <w:t>15</w:t>
      </w:r>
      <w:r w:rsidRPr="00645D1A">
        <w:rPr>
          <w:noProof/>
          <w:sz w:val="24"/>
          <w:szCs w:val="24"/>
        </w:rPr>
        <w:t>(2), 129. https://doi.org/</w:t>
      </w:r>
      <w:r w:rsidR="000551DE">
        <w:rPr>
          <w:noProof/>
          <w:sz w:val="24"/>
          <w:szCs w:val="24"/>
        </w:rPr>
        <w:br/>
      </w:r>
      <w:r w:rsidRPr="00645D1A">
        <w:rPr>
          <w:noProof/>
          <w:sz w:val="24"/>
          <w:szCs w:val="24"/>
        </w:rPr>
        <w:t>doi.org/</w:t>
      </w:r>
      <w:r w:rsidR="000551DE">
        <w:rPr>
          <w:noProof/>
          <w:sz w:val="24"/>
          <w:szCs w:val="24"/>
        </w:rPr>
        <w:t>10.29303/jima.v2i1.21</w:t>
      </w:r>
    </w:p>
    <w:p w14:paraId="66E4C914" w14:textId="0AC8A980" w:rsid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Lestari, Ayu Tuti, Aksarah, Aris, Noer, H. (2020). Pengaruh Waktu Tanam Terhadap Pertumbuhan Dan Hasil Tanaman Kacang Tanah Yang Ditumpangsarikan Dengan Tanaman Jagung Manis. </w:t>
      </w:r>
      <w:r w:rsidR="000551DE">
        <w:rPr>
          <w:i/>
          <w:iCs/>
          <w:noProof/>
          <w:sz w:val="24"/>
          <w:szCs w:val="24"/>
        </w:rPr>
        <w:t>J</w:t>
      </w:r>
      <w:r w:rsidRPr="00645D1A">
        <w:rPr>
          <w:i/>
          <w:iCs/>
          <w:noProof/>
          <w:sz w:val="24"/>
          <w:szCs w:val="24"/>
        </w:rPr>
        <w:t xml:space="preserve"> Agrotech</w:t>
      </w:r>
      <w:r w:rsidRPr="00645D1A">
        <w:rPr>
          <w:noProof/>
          <w:sz w:val="24"/>
          <w:szCs w:val="24"/>
        </w:rPr>
        <w:t xml:space="preserve">, </w:t>
      </w:r>
      <w:r w:rsidRPr="00645D1A">
        <w:rPr>
          <w:i/>
          <w:iCs/>
          <w:noProof/>
          <w:sz w:val="24"/>
          <w:szCs w:val="24"/>
        </w:rPr>
        <w:t>10</w:t>
      </w:r>
      <w:r w:rsidR="000551DE">
        <w:rPr>
          <w:noProof/>
          <w:sz w:val="24"/>
          <w:szCs w:val="24"/>
        </w:rPr>
        <w:t xml:space="preserve">(1), 1–8. </w:t>
      </w:r>
      <w:r w:rsidRPr="00645D1A">
        <w:rPr>
          <w:noProof/>
          <w:sz w:val="24"/>
          <w:szCs w:val="24"/>
        </w:rPr>
        <w:t>doi.org/10.31970/agrotech.v12i1.90</w:t>
      </w:r>
    </w:p>
    <w:p w14:paraId="7202E9F1" w14:textId="3615C110" w:rsid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Lestari, D., Krismiratsih, F., Perlambang CNAWP, R., Andriani, M., &amp; Syahniar, T. M. (2023). Karakteristik Fisiologis Tanaman Jagung Manis (</w:t>
      </w:r>
      <w:r w:rsidRPr="00285A86">
        <w:rPr>
          <w:i/>
          <w:noProof/>
          <w:sz w:val="24"/>
          <w:szCs w:val="24"/>
        </w:rPr>
        <w:t>Zea mays</w:t>
      </w:r>
      <w:r w:rsidRPr="00645D1A">
        <w:rPr>
          <w:noProof/>
          <w:sz w:val="24"/>
          <w:szCs w:val="24"/>
        </w:rPr>
        <w:t xml:space="preserve"> L. Var. saccharata Sturt) pada Kondisi Kekurangan Air dan Aplikasi Pupuk Kalium. </w:t>
      </w:r>
      <w:r w:rsidR="000551DE">
        <w:rPr>
          <w:i/>
          <w:iCs/>
          <w:noProof/>
          <w:sz w:val="24"/>
          <w:szCs w:val="24"/>
        </w:rPr>
        <w:t>J.</w:t>
      </w:r>
      <w:r w:rsidRPr="00645D1A">
        <w:rPr>
          <w:i/>
          <w:iCs/>
          <w:noProof/>
          <w:sz w:val="24"/>
          <w:szCs w:val="24"/>
        </w:rPr>
        <w:t xml:space="preserve"> Ilmiah Inovasi</w:t>
      </w:r>
      <w:r w:rsidRPr="00645D1A">
        <w:rPr>
          <w:noProof/>
          <w:sz w:val="24"/>
          <w:szCs w:val="24"/>
        </w:rPr>
        <w:t xml:space="preserve">, </w:t>
      </w:r>
      <w:r w:rsidRPr="00645D1A">
        <w:rPr>
          <w:i/>
          <w:iCs/>
          <w:noProof/>
          <w:sz w:val="24"/>
          <w:szCs w:val="24"/>
        </w:rPr>
        <w:t>23</w:t>
      </w:r>
      <w:r w:rsidR="000551DE">
        <w:rPr>
          <w:noProof/>
          <w:sz w:val="24"/>
          <w:szCs w:val="24"/>
        </w:rPr>
        <w:t xml:space="preserve">(2), </w:t>
      </w:r>
      <w:r w:rsidRPr="00645D1A">
        <w:rPr>
          <w:noProof/>
          <w:sz w:val="24"/>
          <w:szCs w:val="24"/>
        </w:rPr>
        <w:t>152–156. https://</w:t>
      </w:r>
      <w:r w:rsidR="000551DE">
        <w:rPr>
          <w:noProof/>
          <w:sz w:val="24"/>
          <w:szCs w:val="24"/>
        </w:rPr>
        <w:br/>
      </w:r>
      <w:r w:rsidRPr="00645D1A">
        <w:rPr>
          <w:noProof/>
          <w:sz w:val="24"/>
          <w:szCs w:val="24"/>
        </w:rPr>
        <w:t>doi.org/10.25047/jii.v23i2.3929</w:t>
      </w:r>
      <w:r w:rsidR="000551DE">
        <w:rPr>
          <w:noProof/>
          <w:sz w:val="24"/>
          <w:szCs w:val="24"/>
        </w:rPr>
        <w:t>.</w:t>
      </w:r>
    </w:p>
    <w:p w14:paraId="775FE00A" w14:textId="1BA5799C" w:rsidR="009C1CAB" w:rsidRPr="00645D1A" w:rsidRDefault="009C1CAB" w:rsidP="009C1CAB">
      <w:pPr>
        <w:widowControl w:val="0"/>
        <w:autoSpaceDE w:val="0"/>
        <w:autoSpaceDN w:val="0"/>
        <w:adjustRightInd w:val="0"/>
        <w:spacing w:after="120"/>
        <w:ind w:left="480" w:hanging="480"/>
        <w:jc w:val="both"/>
        <w:rPr>
          <w:noProof/>
          <w:sz w:val="24"/>
          <w:szCs w:val="24"/>
        </w:rPr>
      </w:pPr>
      <w:r w:rsidRPr="009C1CAB">
        <w:rPr>
          <w:noProof/>
          <w:sz w:val="24"/>
          <w:szCs w:val="24"/>
        </w:rPr>
        <w:t xml:space="preserve">Mahmoud, M.A., and M.A. Kassem. 2020. Influence </w:t>
      </w:r>
      <w:r>
        <w:rPr>
          <w:noProof/>
          <w:sz w:val="24"/>
          <w:szCs w:val="24"/>
        </w:rPr>
        <w:t xml:space="preserve">of nitrogen fertilizer on maize </w:t>
      </w:r>
      <w:r w:rsidRPr="009C1CAB">
        <w:rPr>
          <w:noProof/>
          <w:sz w:val="24"/>
          <w:szCs w:val="24"/>
        </w:rPr>
        <w:t xml:space="preserve">growth and development. Int. J. </w:t>
      </w:r>
      <w:r w:rsidRPr="009C1CAB">
        <w:rPr>
          <w:noProof/>
          <w:sz w:val="24"/>
          <w:szCs w:val="24"/>
        </w:rPr>
        <w:lastRenderedPageBreak/>
        <w:t>Plant Soil Sci. 32(4), 36-44. 32(4): 36–44.</w:t>
      </w:r>
    </w:p>
    <w:p w14:paraId="74D5AF0B" w14:textId="2273B0E8"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Mutaqin, Z., Saputra, H., &amp; Ahyuni, D. (2019). Respons Pertumbuhan dan Produksi Jagung Manis terhadap Pemberian Pupuk Kalium dan Arang Sekam. </w:t>
      </w:r>
      <w:r w:rsidRPr="00645D1A">
        <w:rPr>
          <w:i/>
          <w:iCs/>
          <w:noProof/>
          <w:sz w:val="24"/>
          <w:szCs w:val="24"/>
        </w:rPr>
        <w:t>J-Plantasimbiosa</w:t>
      </w:r>
      <w:r w:rsidRPr="00645D1A">
        <w:rPr>
          <w:noProof/>
          <w:sz w:val="24"/>
          <w:szCs w:val="24"/>
        </w:rPr>
        <w:t xml:space="preserve">, </w:t>
      </w:r>
      <w:r w:rsidRPr="00645D1A">
        <w:rPr>
          <w:i/>
          <w:iCs/>
          <w:noProof/>
          <w:sz w:val="24"/>
          <w:szCs w:val="24"/>
        </w:rPr>
        <w:t>1</w:t>
      </w:r>
      <w:r w:rsidRPr="00645D1A">
        <w:rPr>
          <w:noProof/>
          <w:sz w:val="24"/>
          <w:szCs w:val="24"/>
        </w:rPr>
        <w:t>(1), 39–50. https://doi.org/10.25181/jplanta</w:t>
      </w:r>
      <w:r w:rsidR="000551DE">
        <w:rPr>
          <w:noProof/>
          <w:sz w:val="24"/>
          <w:szCs w:val="24"/>
        </w:rPr>
        <w:br/>
      </w:r>
      <w:r w:rsidRPr="00645D1A">
        <w:rPr>
          <w:noProof/>
          <w:sz w:val="24"/>
          <w:szCs w:val="24"/>
        </w:rPr>
        <w:t>simbiosa.v1i1.1262</w:t>
      </w:r>
    </w:p>
    <w:p w14:paraId="44A939CC" w14:textId="19B0AD0D"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Pradipta, R., Karuniawan Puji, &amp; Guritno, B. (2014). K</w:t>
      </w:r>
      <w:r w:rsidR="00285A86" w:rsidRPr="00645D1A">
        <w:rPr>
          <w:noProof/>
          <w:sz w:val="24"/>
          <w:szCs w:val="24"/>
        </w:rPr>
        <w:t>alium Terhadap Pertumbuhan Dan Kualitas Jagung Manis</w:t>
      </w:r>
      <w:r w:rsidR="00285A86">
        <w:rPr>
          <w:noProof/>
          <w:sz w:val="24"/>
          <w:szCs w:val="24"/>
        </w:rPr>
        <w:t xml:space="preserve"> (</w:t>
      </w:r>
      <w:r w:rsidRPr="00285A86">
        <w:rPr>
          <w:i/>
          <w:noProof/>
          <w:sz w:val="24"/>
          <w:szCs w:val="24"/>
        </w:rPr>
        <w:t>Zea mays</w:t>
      </w:r>
      <w:r w:rsidRPr="00645D1A">
        <w:rPr>
          <w:noProof/>
          <w:sz w:val="24"/>
          <w:szCs w:val="24"/>
        </w:rPr>
        <w:t xml:space="preserve"> saccharata Sturt ). </w:t>
      </w:r>
      <w:r w:rsidR="007108F5">
        <w:rPr>
          <w:i/>
          <w:iCs/>
          <w:noProof/>
          <w:sz w:val="24"/>
          <w:szCs w:val="24"/>
        </w:rPr>
        <w:t>J.</w:t>
      </w:r>
      <w:r w:rsidRPr="00645D1A">
        <w:rPr>
          <w:i/>
          <w:iCs/>
          <w:noProof/>
          <w:sz w:val="24"/>
          <w:szCs w:val="24"/>
        </w:rPr>
        <w:t xml:space="preserve"> Produksi Tanaman</w:t>
      </w:r>
      <w:r w:rsidRPr="00645D1A">
        <w:rPr>
          <w:noProof/>
          <w:sz w:val="24"/>
          <w:szCs w:val="24"/>
        </w:rPr>
        <w:t xml:space="preserve">, </w:t>
      </w:r>
      <w:r w:rsidRPr="00645D1A">
        <w:rPr>
          <w:i/>
          <w:iCs/>
          <w:noProof/>
          <w:sz w:val="24"/>
          <w:szCs w:val="24"/>
        </w:rPr>
        <w:t>2</w:t>
      </w:r>
      <w:r w:rsidRPr="00645D1A">
        <w:rPr>
          <w:noProof/>
          <w:sz w:val="24"/>
          <w:szCs w:val="24"/>
        </w:rPr>
        <w:t>(7), 592–599.</w:t>
      </w:r>
    </w:p>
    <w:p w14:paraId="2B1B2A3E" w14:textId="7B9C59BA" w:rsidR="00645D1A" w:rsidRPr="00645D1A" w:rsidRDefault="00645D1A" w:rsidP="00645D1A">
      <w:pPr>
        <w:widowControl w:val="0"/>
        <w:autoSpaceDE w:val="0"/>
        <w:autoSpaceDN w:val="0"/>
        <w:adjustRightInd w:val="0"/>
        <w:spacing w:after="120"/>
        <w:ind w:left="480" w:hanging="480"/>
        <w:jc w:val="both"/>
        <w:rPr>
          <w:noProof/>
          <w:sz w:val="24"/>
          <w:szCs w:val="24"/>
        </w:rPr>
      </w:pPr>
      <w:r w:rsidRPr="00645D1A">
        <w:rPr>
          <w:noProof/>
          <w:sz w:val="24"/>
          <w:szCs w:val="24"/>
        </w:rPr>
        <w:t xml:space="preserve">Ramayana, S. (2021). </w:t>
      </w:r>
      <w:r w:rsidR="00285A86" w:rsidRPr="00285A86">
        <w:rPr>
          <w:noProof/>
          <w:sz w:val="24"/>
          <w:szCs w:val="24"/>
        </w:rPr>
        <w:t>Pertumbuhan dan Hasil Tanaman Jagung (</w:t>
      </w:r>
      <w:r w:rsidR="00285A86" w:rsidRPr="00285A86">
        <w:rPr>
          <w:i/>
          <w:noProof/>
          <w:sz w:val="24"/>
          <w:szCs w:val="24"/>
        </w:rPr>
        <w:t>Zea mays</w:t>
      </w:r>
      <w:r w:rsidR="00285A86" w:rsidRPr="00285A86">
        <w:rPr>
          <w:noProof/>
          <w:sz w:val="24"/>
          <w:szCs w:val="24"/>
        </w:rPr>
        <w:t xml:space="preserve"> L.) terhadap Pemberian Beberapa Komposisi Pupuk Majemuk pada Lahan Pasca Tambang Batubara</w:t>
      </w:r>
      <w:r w:rsidR="00285A86">
        <w:rPr>
          <w:noProof/>
          <w:sz w:val="24"/>
          <w:szCs w:val="24"/>
        </w:rPr>
        <w:t xml:space="preserve">. </w:t>
      </w:r>
      <w:r w:rsidRPr="00645D1A">
        <w:rPr>
          <w:i/>
          <w:iCs/>
          <w:noProof/>
          <w:sz w:val="24"/>
          <w:szCs w:val="24"/>
        </w:rPr>
        <w:t xml:space="preserve">Jurnal </w:t>
      </w:r>
      <w:r w:rsidR="00285A86" w:rsidRPr="00645D1A">
        <w:rPr>
          <w:i/>
          <w:iCs/>
          <w:noProof/>
          <w:sz w:val="24"/>
          <w:szCs w:val="24"/>
        </w:rPr>
        <w:t>Agrifor</w:t>
      </w:r>
      <w:r w:rsidR="00285A86">
        <w:rPr>
          <w:noProof/>
          <w:sz w:val="24"/>
          <w:szCs w:val="24"/>
        </w:rPr>
        <w:t xml:space="preserve">, </w:t>
      </w:r>
      <w:r w:rsidRPr="00645D1A">
        <w:rPr>
          <w:i/>
          <w:iCs/>
          <w:noProof/>
          <w:sz w:val="24"/>
          <w:szCs w:val="24"/>
        </w:rPr>
        <w:t>20</w:t>
      </w:r>
      <w:r w:rsidR="00285A86">
        <w:rPr>
          <w:noProof/>
          <w:sz w:val="24"/>
          <w:szCs w:val="24"/>
        </w:rPr>
        <w:t xml:space="preserve">(1), </w:t>
      </w:r>
      <w:r w:rsidRPr="00645D1A">
        <w:rPr>
          <w:noProof/>
          <w:sz w:val="24"/>
          <w:szCs w:val="24"/>
        </w:rPr>
        <w:t xml:space="preserve">35–46. </w:t>
      </w:r>
    </w:p>
    <w:p w14:paraId="4C304BEA" w14:textId="6F95B2A5" w:rsidR="00645D1A" w:rsidRPr="00645D1A" w:rsidRDefault="00645D1A" w:rsidP="00645D1A">
      <w:pPr>
        <w:widowControl w:val="0"/>
        <w:autoSpaceDE w:val="0"/>
        <w:autoSpaceDN w:val="0"/>
        <w:adjustRightInd w:val="0"/>
        <w:spacing w:after="120"/>
        <w:ind w:left="480" w:hanging="480"/>
        <w:jc w:val="both"/>
        <w:rPr>
          <w:noProof/>
          <w:sz w:val="24"/>
        </w:rPr>
      </w:pPr>
      <w:r w:rsidRPr="00645D1A">
        <w:rPr>
          <w:noProof/>
          <w:sz w:val="24"/>
          <w:szCs w:val="24"/>
        </w:rPr>
        <w:t xml:space="preserve">Uliyah, V. N., Nugroho, A., Nur, D., Jurusan, E. S., Pertanian, B., &amp; Pertanian, F. (2017). </w:t>
      </w:r>
      <w:r w:rsidR="00285A86" w:rsidRPr="00645D1A">
        <w:rPr>
          <w:noProof/>
          <w:sz w:val="24"/>
          <w:szCs w:val="24"/>
        </w:rPr>
        <w:t>Study Of Plant Spacing Variations And Potassium Fertilizer On The Growth And Yield Of Sweet Corn</w:t>
      </w:r>
      <w:r w:rsidRPr="00645D1A">
        <w:rPr>
          <w:noProof/>
          <w:sz w:val="24"/>
          <w:szCs w:val="24"/>
        </w:rPr>
        <w:t xml:space="preserve"> (</w:t>
      </w:r>
      <w:r w:rsidRPr="00285A86">
        <w:rPr>
          <w:i/>
          <w:noProof/>
          <w:sz w:val="24"/>
          <w:szCs w:val="24"/>
        </w:rPr>
        <w:t>Zea mays</w:t>
      </w:r>
      <w:r w:rsidRPr="00645D1A">
        <w:rPr>
          <w:noProof/>
          <w:sz w:val="24"/>
          <w:szCs w:val="24"/>
        </w:rPr>
        <w:t xml:space="preserve"> saccharata Sturt L.). </w:t>
      </w:r>
      <w:r w:rsidRPr="00645D1A">
        <w:rPr>
          <w:i/>
          <w:iCs/>
          <w:noProof/>
          <w:sz w:val="24"/>
          <w:szCs w:val="24"/>
        </w:rPr>
        <w:t>Jurnal Produksi Tanaman</w:t>
      </w:r>
      <w:r w:rsidRPr="00645D1A">
        <w:rPr>
          <w:noProof/>
          <w:sz w:val="24"/>
          <w:szCs w:val="24"/>
        </w:rPr>
        <w:t xml:space="preserve">, </w:t>
      </w:r>
      <w:r w:rsidRPr="00645D1A">
        <w:rPr>
          <w:i/>
          <w:iCs/>
          <w:noProof/>
          <w:sz w:val="24"/>
          <w:szCs w:val="24"/>
        </w:rPr>
        <w:t>5</w:t>
      </w:r>
      <w:r w:rsidRPr="00645D1A">
        <w:rPr>
          <w:noProof/>
          <w:sz w:val="24"/>
          <w:szCs w:val="24"/>
        </w:rPr>
        <w:t>(12), 2017–2025.</w:t>
      </w:r>
    </w:p>
    <w:p w14:paraId="6ECD7073" w14:textId="77777777" w:rsidR="00A17A86" w:rsidRDefault="00645D1A" w:rsidP="00645D1A">
      <w:pPr>
        <w:spacing w:after="120"/>
        <w:jc w:val="both"/>
        <w:rPr>
          <w:sz w:val="24"/>
          <w:szCs w:val="24"/>
        </w:rPr>
        <w:sectPr w:rsidR="00A17A86" w:rsidSect="000551DE">
          <w:type w:val="continuous"/>
          <w:pgSz w:w="11906" w:h="16838"/>
          <w:pgMar w:top="1701" w:right="1418" w:bottom="1418" w:left="1418" w:header="720" w:footer="720" w:gutter="0"/>
          <w:cols w:num="2" w:space="720"/>
          <w:docGrid w:linePitch="600" w:charSpace="36864"/>
        </w:sectPr>
      </w:pPr>
      <w:r>
        <w:rPr>
          <w:sz w:val="24"/>
          <w:szCs w:val="24"/>
        </w:rPr>
        <w:fldChar w:fldCharType="end"/>
      </w:r>
    </w:p>
    <w:p w14:paraId="4DB90667" w14:textId="77777777" w:rsidR="000551DE" w:rsidRDefault="000551DE" w:rsidP="00645D1A">
      <w:pPr>
        <w:spacing w:after="120"/>
        <w:jc w:val="both"/>
        <w:rPr>
          <w:sz w:val="24"/>
          <w:szCs w:val="24"/>
        </w:rPr>
        <w:sectPr w:rsidR="000551DE" w:rsidSect="00065E51">
          <w:type w:val="continuous"/>
          <w:pgSz w:w="11906" w:h="16838"/>
          <w:pgMar w:top="1701" w:right="1418" w:bottom="1418" w:left="1418" w:header="720" w:footer="720" w:gutter="0"/>
          <w:cols w:space="720"/>
          <w:docGrid w:linePitch="600" w:charSpace="36864"/>
        </w:sectPr>
      </w:pPr>
    </w:p>
    <w:p w14:paraId="50BF6F4D" w14:textId="6AE77D26" w:rsidR="00645D1A" w:rsidRDefault="00645D1A" w:rsidP="00645D1A">
      <w:pPr>
        <w:spacing w:after="120"/>
        <w:jc w:val="both"/>
        <w:rPr>
          <w:sz w:val="24"/>
          <w:szCs w:val="24"/>
        </w:rPr>
      </w:pPr>
    </w:p>
    <w:p w14:paraId="7F9F774E" w14:textId="77777777" w:rsidR="00645D1A" w:rsidRPr="00065E51" w:rsidRDefault="00645D1A" w:rsidP="002231E9">
      <w:pPr>
        <w:spacing w:after="120"/>
        <w:jc w:val="both"/>
        <w:rPr>
          <w:sz w:val="24"/>
          <w:szCs w:val="24"/>
        </w:rPr>
      </w:pPr>
    </w:p>
    <w:sectPr w:rsidR="00645D1A" w:rsidRPr="00065E51" w:rsidSect="00065E51">
      <w:type w:val="continuous"/>
      <w:pgSz w:w="11906" w:h="16838"/>
      <w:pgMar w:top="1701" w:right="1418" w:bottom="1418" w:left="1418"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2EAA8" w14:textId="77777777" w:rsidR="00E06F18" w:rsidRDefault="00E06F18" w:rsidP="00E353A6">
      <w:pPr>
        <w:spacing w:after="0"/>
      </w:pPr>
      <w:r>
        <w:separator/>
      </w:r>
    </w:p>
  </w:endnote>
  <w:endnote w:type="continuationSeparator" w:id="0">
    <w:p w14:paraId="18F01634" w14:textId="77777777" w:rsidR="00E06F18" w:rsidRDefault="00E06F18" w:rsidP="00E353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404">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Che">
    <w:altName w:val="Malgun Gothic Semilight"/>
    <w:panose1 w:val="00000000000000000000"/>
    <w:charset w:val="00"/>
    <w:family w:val="roman"/>
    <w:notTrueType/>
    <w:pitch w:val="default"/>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9CB7E" w14:textId="77777777" w:rsidR="00E06F18" w:rsidRDefault="00E06F18" w:rsidP="00E353A6">
      <w:pPr>
        <w:spacing w:after="0"/>
      </w:pPr>
      <w:r>
        <w:separator/>
      </w:r>
    </w:p>
  </w:footnote>
  <w:footnote w:type="continuationSeparator" w:id="0">
    <w:p w14:paraId="4C433DD9" w14:textId="77777777" w:rsidR="00E06F18" w:rsidRDefault="00E06F18" w:rsidP="00E353A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Num2"/>
    <w:lvl w:ilvl="0">
      <w:start w:val="1"/>
      <w:numFmt w:val="bullet"/>
      <w:lvlText w:val=""/>
      <w:lvlJc w:val="left"/>
      <w:pPr>
        <w:tabs>
          <w:tab w:val="num" w:pos="0"/>
        </w:tabs>
        <w:ind w:left="571" w:hanging="283"/>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bullet"/>
      <w:lvlText w:val=""/>
      <w:lvlJc w:val="left"/>
      <w:pPr>
        <w:tabs>
          <w:tab w:val="num" w:pos="0"/>
        </w:tabs>
        <w:ind w:left="1145" w:hanging="283"/>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lowerLetter"/>
      <w:lvlText w:val="%1)"/>
      <w:lvlJc w:val="left"/>
      <w:pPr>
        <w:tabs>
          <w:tab w:val="num" w:pos="0"/>
        </w:tabs>
        <w:ind w:left="1060" w:hanging="360"/>
      </w:pPr>
    </w:lvl>
    <w:lvl w:ilvl="1">
      <w:start w:val="1"/>
      <w:numFmt w:val="lowerLetter"/>
      <w:lvlText w:val="%2."/>
      <w:lvlJc w:val="left"/>
      <w:pPr>
        <w:tabs>
          <w:tab w:val="num" w:pos="0"/>
        </w:tabs>
        <w:ind w:left="1780" w:hanging="360"/>
      </w:pPr>
    </w:lvl>
    <w:lvl w:ilvl="2">
      <w:start w:val="1"/>
      <w:numFmt w:val="lowerRoman"/>
      <w:lvlText w:val="%3."/>
      <w:lvlJc w:val="right"/>
      <w:pPr>
        <w:tabs>
          <w:tab w:val="num" w:pos="0"/>
        </w:tabs>
        <w:ind w:left="2500" w:hanging="180"/>
      </w:pPr>
    </w:lvl>
    <w:lvl w:ilvl="3">
      <w:start w:val="1"/>
      <w:numFmt w:val="decimal"/>
      <w:lvlText w:val="%4."/>
      <w:lvlJc w:val="left"/>
      <w:pPr>
        <w:tabs>
          <w:tab w:val="num" w:pos="0"/>
        </w:tabs>
        <w:ind w:left="3220" w:hanging="360"/>
      </w:pPr>
    </w:lvl>
    <w:lvl w:ilvl="4">
      <w:start w:val="1"/>
      <w:numFmt w:val="lowerLetter"/>
      <w:lvlText w:val="%5."/>
      <w:lvlJc w:val="left"/>
      <w:pPr>
        <w:tabs>
          <w:tab w:val="num" w:pos="0"/>
        </w:tabs>
        <w:ind w:left="3940" w:hanging="360"/>
      </w:pPr>
    </w:lvl>
    <w:lvl w:ilvl="5">
      <w:start w:val="1"/>
      <w:numFmt w:val="lowerRoman"/>
      <w:lvlText w:val="%6."/>
      <w:lvlJc w:val="right"/>
      <w:pPr>
        <w:tabs>
          <w:tab w:val="num" w:pos="0"/>
        </w:tabs>
        <w:ind w:left="4660" w:hanging="180"/>
      </w:pPr>
    </w:lvl>
    <w:lvl w:ilvl="6">
      <w:start w:val="1"/>
      <w:numFmt w:val="decimal"/>
      <w:lvlText w:val="%7."/>
      <w:lvlJc w:val="left"/>
      <w:pPr>
        <w:tabs>
          <w:tab w:val="num" w:pos="0"/>
        </w:tabs>
        <w:ind w:left="5380" w:hanging="360"/>
      </w:pPr>
    </w:lvl>
    <w:lvl w:ilvl="7">
      <w:start w:val="1"/>
      <w:numFmt w:val="lowerLetter"/>
      <w:lvlText w:val="%8."/>
      <w:lvlJc w:val="left"/>
      <w:pPr>
        <w:tabs>
          <w:tab w:val="num" w:pos="0"/>
        </w:tabs>
        <w:ind w:left="6100" w:hanging="360"/>
      </w:pPr>
    </w:lvl>
    <w:lvl w:ilvl="8">
      <w:start w:val="1"/>
      <w:numFmt w:val="lowerRoman"/>
      <w:lvlText w:val="%9."/>
      <w:lvlJc w:val="right"/>
      <w:pPr>
        <w:tabs>
          <w:tab w:val="num" w:pos="0"/>
        </w:tabs>
        <w:ind w:left="6820" w:hanging="180"/>
      </w:pPr>
    </w:lvl>
  </w:abstractNum>
  <w:abstractNum w:abstractNumId="4" w15:restartNumberingAfterBreak="0">
    <w:nsid w:val="00000005"/>
    <w:multiLevelType w:val="multilevel"/>
    <w:tmpl w:val="00000005"/>
    <w:name w:val="WWNum5"/>
    <w:lvl w:ilvl="0">
      <w:start w:val="1"/>
      <w:numFmt w:val="bullet"/>
      <w:lvlText w:val=""/>
      <w:lvlJc w:val="left"/>
      <w:pPr>
        <w:tabs>
          <w:tab w:val="num" w:pos="0"/>
        </w:tabs>
        <w:ind w:left="700" w:hanging="360"/>
      </w:pPr>
      <w:rPr>
        <w:rFonts w:ascii="Symbol" w:hAnsi="Symbol"/>
      </w:rPr>
    </w:lvl>
    <w:lvl w:ilvl="1">
      <w:start w:val="1"/>
      <w:numFmt w:val="bullet"/>
      <w:lvlText w:val="o"/>
      <w:lvlJc w:val="left"/>
      <w:pPr>
        <w:tabs>
          <w:tab w:val="num" w:pos="0"/>
        </w:tabs>
        <w:ind w:left="1420" w:hanging="360"/>
      </w:pPr>
      <w:rPr>
        <w:rFonts w:ascii="Courier New" w:hAnsi="Courier New"/>
      </w:rPr>
    </w:lvl>
    <w:lvl w:ilvl="2">
      <w:start w:val="1"/>
      <w:numFmt w:val="bullet"/>
      <w:lvlText w:val=""/>
      <w:lvlJc w:val="left"/>
      <w:pPr>
        <w:tabs>
          <w:tab w:val="num" w:pos="0"/>
        </w:tabs>
        <w:ind w:left="2140" w:hanging="360"/>
      </w:pPr>
      <w:rPr>
        <w:rFonts w:ascii="Wingdings" w:hAnsi="Wingdings"/>
      </w:rPr>
    </w:lvl>
    <w:lvl w:ilvl="3">
      <w:start w:val="1"/>
      <w:numFmt w:val="bullet"/>
      <w:lvlText w:val=""/>
      <w:lvlJc w:val="left"/>
      <w:pPr>
        <w:tabs>
          <w:tab w:val="num" w:pos="0"/>
        </w:tabs>
        <w:ind w:left="2860" w:hanging="360"/>
      </w:pPr>
      <w:rPr>
        <w:rFonts w:ascii="Symbol" w:hAnsi="Symbol"/>
      </w:rPr>
    </w:lvl>
    <w:lvl w:ilvl="4">
      <w:start w:val="1"/>
      <w:numFmt w:val="bullet"/>
      <w:lvlText w:val="o"/>
      <w:lvlJc w:val="left"/>
      <w:pPr>
        <w:tabs>
          <w:tab w:val="num" w:pos="0"/>
        </w:tabs>
        <w:ind w:left="3580" w:hanging="360"/>
      </w:pPr>
      <w:rPr>
        <w:rFonts w:ascii="Courier New" w:hAnsi="Courier New"/>
      </w:rPr>
    </w:lvl>
    <w:lvl w:ilvl="5">
      <w:start w:val="1"/>
      <w:numFmt w:val="bullet"/>
      <w:lvlText w:val=""/>
      <w:lvlJc w:val="left"/>
      <w:pPr>
        <w:tabs>
          <w:tab w:val="num" w:pos="0"/>
        </w:tabs>
        <w:ind w:left="4300" w:hanging="360"/>
      </w:pPr>
      <w:rPr>
        <w:rFonts w:ascii="Wingdings" w:hAnsi="Wingdings"/>
      </w:rPr>
    </w:lvl>
    <w:lvl w:ilvl="6">
      <w:start w:val="1"/>
      <w:numFmt w:val="bullet"/>
      <w:lvlText w:val=""/>
      <w:lvlJc w:val="left"/>
      <w:pPr>
        <w:tabs>
          <w:tab w:val="num" w:pos="0"/>
        </w:tabs>
        <w:ind w:left="5020" w:hanging="360"/>
      </w:pPr>
      <w:rPr>
        <w:rFonts w:ascii="Symbol" w:hAnsi="Symbol"/>
      </w:rPr>
    </w:lvl>
    <w:lvl w:ilvl="7">
      <w:start w:val="1"/>
      <w:numFmt w:val="bullet"/>
      <w:lvlText w:val="o"/>
      <w:lvlJc w:val="left"/>
      <w:pPr>
        <w:tabs>
          <w:tab w:val="num" w:pos="0"/>
        </w:tabs>
        <w:ind w:left="5740" w:hanging="360"/>
      </w:pPr>
      <w:rPr>
        <w:rFonts w:ascii="Courier New" w:hAnsi="Courier New"/>
      </w:rPr>
    </w:lvl>
    <w:lvl w:ilvl="8">
      <w:start w:val="1"/>
      <w:numFmt w:val="bullet"/>
      <w:lvlText w:val=""/>
      <w:lvlJc w:val="left"/>
      <w:pPr>
        <w:tabs>
          <w:tab w:val="num" w:pos="0"/>
        </w:tabs>
        <w:ind w:left="6460" w:hanging="360"/>
      </w:pPr>
      <w:rPr>
        <w:rFonts w:ascii="Wingdings" w:hAnsi="Wingdings"/>
      </w:rPr>
    </w:lvl>
  </w:abstractNum>
  <w:abstractNum w:abstractNumId="5" w15:restartNumberingAfterBreak="0">
    <w:nsid w:val="00000006"/>
    <w:multiLevelType w:val="multilevel"/>
    <w:tmpl w:val="00000006"/>
    <w:name w:val="WWNum6"/>
    <w:lvl w:ilvl="0">
      <w:start w:val="1"/>
      <w:numFmt w:val="bullet"/>
      <w:lvlText w:val=""/>
      <w:lvlJc w:val="left"/>
      <w:pPr>
        <w:tabs>
          <w:tab w:val="num" w:pos="0"/>
        </w:tabs>
        <w:ind w:left="70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1F18087D"/>
    <w:multiLevelType w:val="hybridMultilevel"/>
    <w:tmpl w:val="5E929706"/>
    <w:lvl w:ilvl="0" w:tplc="5244566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41663"/>
    <w:multiLevelType w:val="hybridMultilevel"/>
    <w:tmpl w:val="1E18C56A"/>
    <w:lvl w:ilvl="0" w:tplc="64A6B0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3C204A7D"/>
    <w:multiLevelType w:val="hybridMultilevel"/>
    <w:tmpl w:val="9FF63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222A97"/>
    <w:multiLevelType w:val="hybridMultilevel"/>
    <w:tmpl w:val="FA683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E77EFA"/>
    <w:multiLevelType w:val="hybridMultilevel"/>
    <w:tmpl w:val="CAA0E4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zMrA0NzWzNDe0MDJS0lEKTi0uzszPAykwNqwFAD3S2a0tAAAA"/>
  </w:docVars>
  <w:rsids>
    <w:rsidRoot w:val="00AF31C1"/>
    <w:rsid w:val="0002509F"/>
    <w:rsid w:val="0002535F"/>
    <w:rsid w:val="0002588E"/>
    <w:rsid w:val="00030A77"/>
    <w:rsid w:val="000349FB"/>
    <w:rsid w:val="0003703C"/>
    <w:rsid w:val="000435C7"/>
    <w:rsid w:val="00052220"/>
    <w:rsid w:val="00053F44"/>
    <w:rsid w:val="000540F5"/>
    <w:rsid w:val="000551DE"/>
    <w:rsid w:val="0005704C"/>
    <w:rsid w:val="000579BB"/>
    <w:rsid w:val="00065E51"/>
    <w:rsid w:val="00074693"/>
    <w:rsid w:val="00090623"/>
    <w:rsid w:val="00095072"/>
    <w:rsid w:val="000961F5"/>
    <w:rsid w:val="000A0791"/>
    <w:rsid w:val="000A1368"/>
    <w:rsid w:val="000A16A2"/>
    <w:rsid w:val="000A1B88"/>
    <w:rsid w:val="000B3A29"/>
    <w:rsid w:val="000C13C6"/>
    <w:rsid w:val="000E2D57"/>
    <w:rsid w:val="0011239A"/>
    <w:rsid w:val="001228BC"/>
    <w:rsid w:val="0013385A"/>
    <w:rsid w:val="00154709"/>
    <w:rsid w:val="00164B93"/>
    <w:rsid w:val="001A1680"/>
    <w:rsid w:val="001A173D"/>
    <w:rsid w:val="001A5DA0"/>
    <w:rsid w:val="001B0A89"/>
    <w:rsid w:val="001D6431"/>
    <w:rsid w:val="001E2AA1"/>
    <w:rsid w:val="002231E9"/>
    <w:rsid w:val="00257907"/>
    <w:rsid w:val="00280A68"/>
    <w:rsid w:val="00285A86"/>
    <w:rsid w:val="00286C87"/>
    <w:rsid w:val="0029406B"/>
    <w:rsid w:val="002979B3"/>
    <w:rsid w:val="002A2158"/>
    <w:rsid w:val="002A5F93"/>
    <w:rsid w:val="002C3C44"/>
    <w:rsid w:val="0030711A"/>
    <w:rsid w:val="0030712E"/>
    <w:rsid w:val="003242CF"/>
    <w:rsid w:val="003270A3"/>
    <w:rsid w:val="00340AAF"/>
    <w:rsid w:val="00352EAF"/>
    <w:rsid w:val="00353574"/>
    <w:rsid w:val="00366EFB"/>
    <w:rsid w:val="003739E6"/>
    <w:rsid w:val="00376591"/>
    <w:rsid w:val="00377D16"/>
    <w:rsid w:val="003801C0"/>
    <w:rsid w:val="00390CF1"/>
    <w:rsid w:val="0039166D"/>
    <w:rsid w:val="003B1D63"/>
    <w:rsid w:val="003C28EB"/>
    <w:rsid w:val="003D7D4A"/>
    <w:rsid w:val="00406AA0"/>
    <w:rsid w:val="004076E2"/>
    <w:rsid w:val="004105AC"/>
    <w:rsid w:val="0043046A"/>
    <w:rsid w:val="004418F1"/>
    <w:rsid w:val="00443B72"/>
    <w:rsid w:val="00445E70"/>
    <w:rsid w:val="004542B5"/>
    <w:rsid w:val="00455B22"/>
    <w:rsid w:val="00460BDA"/>
    <w:rsid w:val="0046282D"/>
    <w:rsid w:val="00462A2C"/>
    <w:rsid w:val="00464FB4"/>
    <w:rsid w:val="0047045A"/>
    <w:rsid w:val="00473ED8"/>
    <w:rsid w:val="00480AD3"/>
    <w:rsid w:val="004854D2"/>
    <w:rsid w:val="004B1BA6"/>
    <w:rsid w:val="004C2007"/>
    <w:rsid w:val="004D4A6B"/>
    <w:rsid w:val="004E19B6"/>
    <w:rsid w:val="004E1C67"/>
    <w:rsid w:val="004E7BAB"/>
    <w:rsid w:val="0052396E"/>
    <w:rsid w:val="0052494C"/>
    <w:rsid w:val="00531764"/>
    <w:rsid w:val="005365A1"/>
    <w:rsid w:val="00542747"/>
    <w:rsid w:val="005661F3"/>
    <w:rsid w:val="00576807"/>
    <w:rsid w:val="00587A6C"/>
    <w:rsid w:val="005A3102"/>
    <w:rsid w:val="005A43C8"/>
    <w:rsid w:val="005C0CC5"/>
    <w:rsid w:val="005D3394"/>
    <w:rsid w:val="005D49A5"/>
    <w:rsid w:val="005E47DD"/>
    <w:rsid w:val="005F281F"/>
    <w:rsid w:val="005F4DF3"/>
    <w:rsid w:val="005F5B7F"/>
    <w:rsid w:val="005F7BFB"/>
    <w:rsid w:val="006117C5"/>
    <w:rsid w:val="00625117"/>
    <w:rsid w:val="00626549"/>
    <w:rsid w:val="006457E5"/>
    <w:rsid w:val="00645D1A"/>
    <w:rsid w:val="00663FD9"/>
    <w:rsid w:val="006668F2"/>
    <w:rsid w:val="0069041E"/>
    <w:rsid w:val="006B6F45"/>
    <w:rsid w:val="006D0105"/>
    <w:rsid w:val="006D3549"/>
    <w:rsid w:val="006E1B85"/>
    <w:rsid w:val="006E7F74"/>
    <w:rsid w:val="006F3565"/>
    <w:rsid w:val="006F35FB"/>
    <w:rsid w:val="00700C81"/>
    <w:rsid w:val="00701AA9"/>
    <w:rsid w:val="007108F5"/>
    <w:rsid w:val="0071618B"/>
    <w:rsid w:val="00721F26"/>
    <w:rsid w:val="00737336"/>
    <w:rsid w:val="007514FE"/>
    <w:rsid w:val="00772122"/>
    <w:rsid w:val="007744E5"/>
    <w:rsid w:val="007C7984"/>
    <w:rsid w:val="007F6099"/>
    <w:rsid w:val="0081180A"/>
    <w:rsid w:val="0084363F"/>
    <w:rsid w:val="008438C7"/>
    <w:rsid w:val="00844E26"/>
    <w:rsid w:val="00851A0D"/>
    <w:rsid w:val="00852147"/>
    <w:rsid w:val="008556D5"/>
    <w:rsid w:val="008601D9"/>
    <w:rsid w:val="00865C66"/>
    <w:rsid w:val="00875858"/>
    <w:rsid w:val="0088399C"/>
    <w:rsid w:val="008C0F60"/>
    <w:rsid w:val="008D62E9"/>
    <w:rsid w:val="008F22FC"/>
    <w:rsid w:val="008F735F"/>
    <w:rsid w:val="009073BB"/>
    <w:rsid w:val="0094299C"/>
    <w:rsid w:val="00975007"/>
    <w:rsid w:val="0097532B"/>
    <w:rsid w:val="00976E38"/>
    <w:rsid w:val="009800B1"/>
    <w:rsid w:val="009861B4"/>
    <w:rsid w:val="009B08CC"/>
    <w:rsid w:val="009B4261"/>
    <w:rsid w:val="009C1CAB"/>
    <w:rsid w:val="009C202C"/>
    <w:rsid w:val="009D1922"/>
    <w:rsid w:val="009D5342"/>
    <w:rsid w:val="009E31EF"/>
    <w:rsid w:val="009E50AD"/>
    <w:rsid w:val="009E6C30"/>
    <w:rsid w:val="009F7AB6"/>
    <w:rsid w:val="00A046E1"/>
    <w:rsid w:val="00A12D34"/>
    <w:rsid w:val="00A13C65"/>
    <w:rsid w:val="00A15AD0"/>
    <w:rsid w:val="00A17A86"/>
    <w:rsid w:val="00A304F0"/>
    <w:rsid w:val="00A4122B"/>
    <w:rsid w:val="00A518CB"/>
    <w:rsid w:val="00A53A24"/>
    <w:rsid w:val="00A55AF5"/>
    <w:rsid w:val="00A70704"/>
    <w:rsid w:val="00A70B9E"/>
    <w:rsid w:val="00A720E2"/>
    <w:rsid w:val="00A80BD5"/>
    <w:rsid w:val="00A8629E"/>
    <w:rsid w:val="00A916A4"/>
    <w:rsid w:val="00A9709C"/>
    <w:rsid w:val="00AA35E9"/>
    <w:rsid w:val="00AA3BEC"/>
    <w:rsid w:val="00AA502F"/>
    <w:rsid w:val="00AD2DE8"/>
    <w:rsid w:val="00AF0FC6"/>
    <w:rsid w:val="00AF31C1"/>
    <w:rsid w:val="00AF4B1D"/>
    <w:rsid w:val="00B268B5"/>
    <w:rsid w:val="00B42124"/>
    <w:rsid w:val="00B46529"/>
    <w:rsid w:val="00B60F7C"/>
    <w:rsid w:val="00B80E2D"/>
    <w:rsid w:val="00B9575A"/>
    <w:rsid w:val="00BB2909"/>
    <w:rsid w:val="00BB34D2"/>
    <w:rsid w:val="00BD1063"/>
    <w:rsid w:val="00BD50C1"/>
    <w:rsid w:val="00BF5F7C"/>
    <w:rsid w:val="00C142A2"/>
    <w:rsid w:val="00C316EE"/>
    <w:rsid w:val="00C32D1E"/>
    <w:rsid w:val="00C43A7A"/>
    <w:rsid w:val="00C458DD"/>
    <w:rsid w:val="00C52F71"/>
    <w:rsid w:val="00C61BE9"/>
    <w:rsid w:val="00C72969"/>
    <w:rsid w:val="00CB008F"/>
    <w:rsid w:val="00CB1582"/>
    <w:rsid w:val="00CB2137"/>
    <w:rsid w:val="00CB7EEB"/>
    <w:rsid w:val="00CC38D2"/>
    <w:rsid w:val="00CC3B18"/>
    <w:rsid w:val="00CC5EF4"/>
    <w:rsid w:val="00CD4094"/>
    <w:rsid w:val="00CE001F"/>
    <w:rsid w:val="00CE490A"/>
    <w:rsid w:val="00CE7FE0"/>
    <w:rsid w:val="00CF5C4D"/>
    <w:rsid w:val="00CF72F6"/>
    <w:rsid w:val="00D00ADE"/>
    <w:rsid w:val="00D20222"/>
    <w:rsid w:val="00D53B9B"/>
    <w:rsid w:val="00D85168"/>
    <w:rsid w:val="00D923B2"/>
    <w:rsid w:val="00DA099B"/>
    <w:rsid w:val="00DA2D18"/>
    <w:rsid w:val="00DA3508"/>
    <w:rsid w:val="00DA7BC8"/>
    <w:rsid w:val="00DB10BE"/>
    <w:rsid w:val="00DC163D"/>
    <w:rsid w:val="00DD1B14"/>
    <w:rsid w:val="00DE510C"/>
    <w:rsid w:val="00DE65BD"/>
    <w:rsid w:val="00DE6AF6"/>
    <w:rsid w:val="00DE7F5A"/>
    <w:rsid w:val="00DF0C13"/>
    <w:rsid w:val="00DF1075"/>
    <w:rsid w:val="00E06F18"/>
    <w:rsid w:val="00E17325"/>
    <w:rsid w:val="00E353A6"/>
    <w:rsid w:val="00E51861"/>
    <w:rsid w:val="00E56C0A"/>
    <w:rsid w:val="00E57461"/>
    <w:rsid w:val="00E8512D"/>
    <w:rsid w:val="00E86A76"/>
    <w:rsid w:val="00E97E24"/>
    <w:rsid w:val="00EA0F49"/>
    <w:rsid w:val="00EA6792"/>
    <w:rsid w:val="00EB16DF"/>
    <w:rsid w:val="00EB1FBA"/>
    <w:rsid w:val="00ED622A"/>
    <w:rsid w:val="00EE0ABB"/>
    <w:rsid w:val="00EE550E"/>
    <w:rsid w:val="00EF57EB"/>
    <w:rsid w:val="00EF7D4D"/>
    <w:rsid w:val="00F07783"/>
    <w:rsid w:val="00F32584"/>
    <w:rsid w:val="00F44D34"/>
    <w:rsid w:val="00F46392"/>
    <w:rsid w:val="00F81A17"/>
    <w:rsid w:val="00F874E6"/>
    <w:rsid w:val="00F913C3"/>
    <w:rsid w:val="00FA2A55"/>
    <w:rsid w:val="00FD5B23"/>
    <w:rsid w:val="00FF100B"/>
    <w:rsid w:val="00FF2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3F963ED"/>
  <w15:chartTrackingRefBased/>
  <w15:docId w15:val="{3EA885D4-A106-4410-91AF-00CF0A8A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pacing w:after="6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Calibri"/>
      <w:sz w:val="22"/>
      <w:szCs w:val="22"/>
    </w:rPr>
  </w:style>
  <w:style w:type="paragraph" w:styleId="Heading1">
    <w:name w:val="heading 1"/>
    <w:basedOn w:val="Normal"/>
    <w:next w:val="Normal"/>
    <w:qFormat/>
    <w:pPr>
      <w:keepNext/>
      <w:keepLines/>
      <w:spacing w:after="300"/>
      <w:jc w:val="center"/>
      <w:outlineLvl w:val="0"/>
    </w:pPr>
    <w:rPr>
      <w:rFonts w:eastAsia="Times New Roman"/>
      <w:b/>
      <w:caps/>
      <w:color w:val="000000"/>
      <w:sz w:val="28"/>
      <w:szCs w:val="32"/>
    </w:rPr>
  </w:style>
  <w:style w:type="paragraph" w:styleId="Heading2">
    <w:name w:val="heading 2"/>
    <w:basedOn w:val="Normal"/>
    <w:next w:val="Normal"/>
    <w:qFormat/>
    <w:pPr>
      <w:keepNext/>
      <w:keepLines/>
      <w:jc w:val="center"/>
      <w:outlineLvl w:val="1"/>
    </w:pPr>
    <w:rPr>
      <w:rFonts w:eastAsia="Times New Roman"/>
      <w:b/>
      <w:color w:val="000000"/>
      <w:szCs w:val="26"/>
    </w:rPr>
  </w:style>
  <w:style w:type="paragraph" w:styleId="Heading3">
    <w:name w:val="heading 3"/>
    <w:basedOn w:val="Normal"/>
    <w:next w:val="Normal"/>
    <w:qFormat/>
    <w:pPr>
      <w:keepNext/>
      <w:keepLines/>
      <w:spacing w:after="300"/>
      <w:jc w:val="center"/>
      <w:outlineLvl w:val="2"/>
    </w:pPr>
    <w:rPr>
      <w:rFonts w:eastAsia="Times New Roman"/>
      <w:color w:val="000000"/>
      <w:sz w:val="18"/>
      <w:szCs w:val="24"/>
    </w:rPr>
  </w:style>
  <w:style w:type="paragraph" w:styleId="Heading4">
    <w:name w:val="heading 4"/>
    <w:basedOn w:val="Normal"/>
    <w:next w:val="Normal"/>
    <w:qFormat/>
    <w:pPr>
      <w:keepNext/>
      <w:keepLines/>
      <w:spacing w:after="300"/>
      <w:jc w:val="center"/>
      <w:outlineLvl w:val="3"/>
    </w:pPr>
    <w:rPr>
      <w:rFonts w:eastAsia="Times New Roman"/>
      <w:b/>
      <w:iCs/>
      <w:caps/>
      <w:sz w:val="24"/>
      <w:szCs w:val="20"/>
    </w:rPr>
  </w:style>
  <w:style w:type="paragraph" w:styleId="Heading5">
    <w:name w:val="heading 5"/>
    <w:basedOn w:val="Normal"/>
    <w:next w:val="Normal"/>
    <w:qFormat/>
    <w:pPr>
      <w:keepNext/>
      <w:keepLines/>
      <w:spacing w:after="300"/>
      <w:ind w:firstLine="567"/>
      <w:jc w:val="both"/>
      <w:outlineLvl w:val="4"/>
    </w:pPr>
    <w:rPr>
      <w:rFonts w:eastAsia="Times New Roman"/>
      <w:i/>
      <w:color w:val="000000"/>
      <w:sz w:val="20"/>
    </w:rPr>
  </w:style>
  <w:style w:type="paragraph" w:styleId="Heading6">
    <w:name w:val="heading 6"/>
    <w:basedOn w:val="Normal"/>
    <w:next w:val="Normal"/>
    <w:qFormat/>
    <w:pPr>
      <w:keepNext/>
      <w:keepLines/>
      <w:spacing w:after="300"/>
      <w:outlineLvl w:val="5"/>
    </w:pPr>
    <w:rPr>
      <w:rFonts w:eastAsia="font404" w:cs="font404"/>
      <w:b/>
      <w:iCs/>
      <w:caps/>
      <w:color w:val="000000"/>
      <w:sz w:val="24"/>
    </w:rPr>
  </w:style>
  <w:style w:type="paragraph" w:styleId="Heading7">
    <w:name w:val="heading 7"/>
    <w:basedOn w:val="Normal"/>
    <w:next w:val="Normal"/>
    <w:qFormat/>
    <w:pPr>
      <w:keepNext/>
      <w:keepLines/>
      <w:spacing w:before="200" w:after="0"/>
      <w:outlineLvl w:val="6"/>
    </w:pPr>
    <w:rPr>
      <w:rFonts w:ascii="Cambria" w:eastAsia="font404" w:hAnsi="Cambria" w:cs="font404"/>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b/>
      <w:caps/>
      <w:color w:val="000000"/>
      <w:sz w:val="28"/>
      <w:szCs w:val="32"/>
      <w:lang w:val="en-US"/>
    </w:rPr>
  </w:style>
  <w:style w:type="character" w:customStyle="1" w:styleId="Heading2Char">
    <w:name w:val="Heading 2 Char"/>
    <w:rPr>
      <w:rFonts w:ascii="Times New Roman" w:eastAsia="Times New Roman" w:hAnsi="Times New Roman" w:cs="Times New Roman"/>
      <w:b/>
      <w:color w:val="000000"/>
      <w:sz w:val="22"/>
      <w:szCs w:val="26"/>
    </w:rPr>
  </w:style>
  <w:style w:type="character" w:customStyle="1" w:styleId="Heading3Char">
    <w:name w:val="Heading 3 Char"/>
    <w:rPr>
      <w:rFonts w:ascii="Times New Roman" w:eastAsia="Times New Roman" w:hAnsi="Times New Roman" w:cs="Times New Roman"/>
      <w:color w:val="000000"/>
      <w:sz w:val="18"/>
      <w:szCs w:val="24"/>
      <w:lang w:val="en-US"/>
    </w:rPr>
  </w:style>
  <w:style w:type="character" w:customStyle="1" w:styleId="Heading4Char">
    <w:name w:val="Heading 4 Char"/>
    <w:rPr>
      <w:rFonts w:ascii="Times New Roman" w:eastAsia="Times New Roman" w:hAnsi="Times New Roman" w:cs="Times New Roman"/>
      <w:b/>
      <w:iCs/>
      <w:caps/>
      <w:szCs w:val="20"/>
    </w:rPr>
  </w:style>
  <w:style w:type="character" w:customStyle="1" w:styleId="Heading5Char">
    <w:name w:val="Heading 5 Char"/>
    <w:rPr>
      <w:rFonts w:ascii="Times New Roman" w:eastAsia="Times New Roman" w:hAnsi="Times New Roman" w:cs="Times New Roman"/>
      <w:i/>
      <w:color w:val="000000"/>
      <w:sz w:val="20"/>
      <w:lang w:val="en-US"/>
    </w:rPr>
  </w:style>
  <w:style w:type="character" w:customStyle="1" w:styleId="Heading6Char">
    <w:name w:val="Heading 6 Char"/>
    <w:rPr>
      <w:rFonts w:ascii="Times New Roman" w:eastAsia="font404" w:hAnsi="Times New Roman" w:cs="font404"/>
      <w:b/>
      <w:iCs/>
      <w:caps/>
      <w:color w:val="000000"/>
      <w:lang w:val="en-US"/>
    </w:rPr>
  </w:style>
  <w:style w:type="character" w:customStyle="1" w:styleId="Heading7Char">
    <w:name w:val="Heading 7 Char"/>
    <w:rPr>
      <w:rFonts w:ascii="Cambria" w:eastAsia="font404" w:hAnsi="Cambria" w:cs="font404"/>
      <w:i/>
      <w:iCs/>
      <w:color w:val="404040"/>
      <w:sz w:val="22"/>
      <w:lang w:val="en-US"/>
    </w:rPr>
  </w:style>
  <w:style w:type="character" w:customStyle="1" w:styleId="BalloonTextChar">
    <w:name w:val="Balloon Text Char"/>
    <w:rPr>
      <w:rFonts w:ascii="Tahoma" w:eastAsia="Calibri" w:hAnsi="Tahoma" w:cs="Tahoma"/>
      <w:sz w:val="16"/>
      <w:szCs w:val="16"/>
      <w:lang w:val="en-US"/>
    </w:rPr>
  </w:style>
  <w:style w:type="character" w:styleId="Hyperlink">
    <w:name w:val="Hyperlink"/>
    <w:rPr>
      <w:color w:val="0000FF"/>
      <w:u w:val="single"/>
    </w:rPr>
  </w:style>
  <w:style w:type="character" w:customStyle="1" w:styleId="EndNoteBibliographyChar">
    <w:name w:val="EndNote Bibliography Char"/>
    <w:rPr>
      <w:rFonts w:ascii="Calibri" w:eastAsia="Times New Roman" w:hAnsi="Calibri"/>
      <w:sz w:val="22"/>
      <w:lang w:val="en-US"/>
    </w:rPr>
  </w:style>
  <w:style w:type="character" w:customStyle="1" w:styleId="GambarChar">
    <w:name w:val="Gambar Char"/>
    <w:rPr>
      <w:rFonts w:ascii="Times New Roman" w:hAnsi="Times New Roman" w:cs="font404"/>
      <w:color w:val="000000"/>
    </w:rPr>
  </w:style>
  <w:style w:type="character" w:customStyle="1" w:styleId="TitleChar">
    <w:name w:val="Title Char"/>
    <w:rPr>
      <w:rFonts w:ascii="Times New Roman" w:eastAsia="BatangChe" w:hAnsi="Times New Roman" w:cs="Times New Roman"/>
      <w:b/>
      <w:kern w:val="2"/>
      <w:sz w:val="32"/>
      <w:szCs w:val="20"/>
      <w:lang w:val="en-US" w:eastAsia="ko-KR"/>
    </w:rPr>
  </w:style>
  <w:style w:type="character" w:styleId="Strong">
    <w:name w:val="Strong"/>
    <w:qFormat/>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uiPriority w:val="35"/>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BalloonText">
    <w:name w:val="Balloon Text"/>
    <w:basedOn w:val="Normal"/>
    <w:rPr>
      <w:rFonts w:ascii="Tahoma" w:hAnsi="Tahoma" w:cs="Tahoma"/>
      <w:sz w:val="16"/>
      <w:szCs w:val="16"/>
    </w:rPr>
  </w:style>
  <w:style w:type="paragraph" w:customStyle="1" w:styleId="Caption1">
    <w:name w:val="Caption1"/>
    <w:basedOn w:val="Normal"/>
    <w:next w:val="Normal"/>
    <w:rPr>
      <w:rFonts w:eastAsia="Times New Roman"/>
      <w:b/>
      <w:iCs/>
      <w:szCs w:val="18"/>
      <w:lang w:val="id-ID"/>
    </w:rPr>
  </w:style>
  <w:style w:type="paragraph" w:customStyle="1" w:styleId="EndNoteBibliography">
    <w:name w:val="EndNote Bibliography"/>
    <w:basedOn w:val="Normal"/>
    <w:pPr>
      <w:spacing w:after="160"/>
    </w:pPr>
    <w:rPr>
      <w:rFonts w:ascii="Calibri" w:eastAsia="Times New Roman" w:hAnsi="Calibri" w:cs="Calibri"/>
    </w:rPr>
  </w:style>
  <w:style w:type="paragraph" w:customStyle="1" w:styleId="Gambar">
    <w:name w:val="Gambar"/>
    <w:basedOn w:val="Normal"/>
    <w:pPr>
      <w:ind w:left="142" w:hanging="76"/>
      <w:jc w:val="center"/>
    </w:pPr>
    <w:rPr>
      <w:rFonts w:cs="font404"/>
      <w:color w:val="000000"/>
      <w:sz w:val="24"/>
      <w:lang w:val="id-ID"/>
    </w:rPr>
  </w:style>
  <w:style w:type="paragraph" w:styleId="Title">
    <w:name w:val="Title"/>
    <w:basedOn w:val="Normal"/>
    <w:autoRedefine/>
    <w:qFormat/>
    <w:pPr>
      <w:widowControl w:val="0"/>
      <w:spacing w:line="360" w:lineRule="auto"/>
      <w:jc w:val="center"/>
      <w:textAlignment w:val="baseline"/>
    </w:pPr>
    <w:rPr>
      <w:rFonts w:eastAsia="BatangChe"/>
      <w:b/>
      <w:kern w:val="2"/>
      <w:sz w:val="32"/>
      <w:szCs w:val="20"/>
      <w:lang w:eastAsia="ko-KR"/>
    </w:rPr>
  </w:style>
  <w:style w:type="paragraph" w:styleId="ListParagraph">
    <w:name w:val="List Paragraph"/>
    <w:basedOn w:val="Normal"/>
    <w:uiPriority w:val="34"/>
    <w:qFormat/>
    <w:pPr>
      <w:spacing w:after="200" w:line="276" w:lineRule="auto"/>
      <w:ind w:left="720"/>
      <w:contextualSpacing/>
    </w:pPr>
    <w:rPr>
      <w:rFonts w:ascii="Calibri" w:hAnsi="Calibri" w:cs="font404"/>
    </w:rPr>
  </w:style>
  <w:style w:type="paragraph" w:customStyle="1" w:styleId="Body">
    <w:name w:val="Body"/>
    <w:basedOn w:val="Normal"/>
    <w:pPr>
      <w:widowControl w:val="0"/>
      <w:spacing w:line="360" w:lineRule="auto"/>
      <w:ind w:firstLine="340"/>
      <w:jc w:val="both"/>
      <w:textAlignment w:val="baseline"/>
    </w:pPr>
    <w:rPr>
      <w:rFonts w:eastAsia="BatangChe"/>
      <w:sz w:val="24"/>
      <w:szCs w:val="20"/>
      <w:lang w:eastAsia="ko-KR"/>
    </w:rPr>
  </w:style>
  <w:style w:type="paragraph" w:customStyle="1" w:styleId="Bullet">
    <w:name w:val="Bullet"/>
    <w:basedOn w:val="Body"/>
    <w:pPr>
      <w:ind w:left="576" w:hanging="288"/>
    </w:pPr>
  </w:style>
  <w:style w:type="paragraph" w:customStyle="1" w:styleId="SubBullet">
    <w:name w:val="SubBullet"/>
    <w:basedOn w:val="Body"/>
    <w:pPr>
      <w:ind w:left="1145" w:hanging="283"/>
    </w:pPr>
  </w:style>
  <w:style w:type="paragraph" w:styleId="Bibliography">
    <w:name w:val="Bibliography"/>
    <w:basedOn w:val="Normal"/>
    <w:next w:val="Normal"/>
    <w:pPr>
      <w:spacing w:after="200" w:line="276" w:lineRule="auto"/>
    </w:pPr>
    <w:rPr>
      <w:rFonts w:ascii="Calibri" w:hAnsi="Calibri" w:cs="font404"/>
    </w:rPr>
  </w:style>
  <w:style w:type="paragraph" w:styleId="NormalWeb">
    <w:name w:val="Normal (Web)"/>
    <w:basedOn w:val="Normal"/>
    <w:uiPriority w:val="99"/>
    <w:pPr>
      <w:spacing w:before="280" w:after="280"/>
    </w:pPr>
    <w:rPr>
      <w:rFonts w:eastAsia="Times New Roman"/>
      <w:sz w:val="24"/>
      <w:szCs w:val="24"/>
    </w:rPr>
  </w:style>
  <w:style w:type="paragraph" w:styleId="CommentText">
    <w:name w:val="annotation text"/>
    <w:basedOn w:val="Normal"/>
    <w:link w:val="CommentTextChar"/>
    <w:uiPriority w:val="99"/>
    <w:unhideWhenUsed/>
    <w:rsid w:val="009073BB"/>
    <w:pPr>
      <w:widowControl w:val="0"/>
      <w:autoSpaceDE w:val="0"/>
      <w:autoSpaceDN w:val="0"/>
      <w:spacing w:after="0"/>
    </w:pPr>
    <w:rPr>
      <w:rFonts w:eastAsia="Times New Roman"/>
      <w:sz w:val="20"/>
      <w:szCs w:val="20"/>
    </w:rPr>
  </w:style>
  <w:style w:type="character" w:customStyle="1" w:styleId="CommentTextChar">
    <w:name w:val="Comment Text Char"/>
    <w:basedOn w:val="DefaultParagraphFont"/>
    <w:link w:val="CommentText"/>
    <w:uiPriority w:val="99"/>
    <w:rsid w:val="009073BB"/>
  </w:style>
  <w:style w:type="paragraph" w:styleId="Header">
    <w:name w:val="header"/>
    <w:basedOn w:val="Normal"/>
    <w:link w:val="HeaderChar"/>
    <w:uiPriority w:val="99"/>
    <w:unhideWhenUsed/>
    <w:rsid w:val="00E353A6"/>
    <w:pPr>
      <w:tabs>
        <w:tab w:val="center" w:pos="4680"/>
        <w:tab w:val="right" w:pos="9360"/>
      </w:tabs>
      <w:spacing w:after="0"/>
    </w:pPr>
  </w:style>
  <w:style w:type="character" w:customStyle="1" w:styleId="HeaderChar">
    <w:name w:val="Header Char"/>
    <w:basedOn w:val="DefaultParagraphFont"/>
    <w:link w:val="Header"/>
    <w:uiPriority w:val="99"/>
    <w:rsid w:val="00E353A6"/>
    <w:rPr>
      <w:rFonts w:eastAsia="Calibri"/>
      <w:sz w:val="22"/>
      <w:szCs w:val="22"/>
    </w:rPr>
  </w:style>
  <w:style w:type="paragraph" w:styleId="Footer">
    <w:name w:val="footer"/>
    <w:basedOn w:val="Normal"/>
    <w:link w:val="FooterChar"/>
    <w:uiPriority w:val="99"/>
    <w:unhideWhenUsed/>
    <w:rsid w:val="00E353A6"/>
    <w:pPr>
      <w:tabs>
        <w:tab w:val="center" w:pos="4680"/>
        <w:tab w:val="right" w:pos="9360"/>
      </w:tabs>
      <w:spacing w:after="0"/>
    </w:pPr>
  </w:style>
  <w:style w:type="character" w:customStyle="1" w:styleId="FooterChar">
    <w:name w:val="Footer Char"/>
    <w:basedOn w:val="DefaultParagraphFont"/>
    <w:link w:val="Footer"/>
    <w:uiPriority w:val="99"/>
    <w:rsid w:val="00E353A6"/>
    <w:rPr>
      <w:rFonts w:eastAsia="Calibri"/>
      <w:sz w:val="22"/>
      <w:szCs w:val="22"/>
    </w:rPr>
  </w:style>
  <w:style w:type="character" w:styleId="FollowedHyperlink">
    <w:name w:val="FollowedHyperlink"/>
    <w:basedOn w:val="DefaultParagraphFont"/>
    <w:uiPriority w:val="99"/>
    <w:semiHidden/>
    <w:unhideWhenUsed/>
    <w:rsid w:val="00065E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477018">
      <w:bodyDiv w:val="1"/>
      <w:marLeft w:val="0"/>
      <w:marRight w:val="0"/>
      <w:marTop w:val="0"/>
      <w:marBottom w:val="0"/>
      <w:divBdr>
        <w:top w:val="none" w:sz="0" w:space="0" w:color="auto"/>
        <w:left w:val="none" w:sz="0" w:space="0" w:color="auto"/>
        <w:bottom w:val="none" w:sz="0" w:space="0" w:color="auto"/>
        <w:right w:val="none" w:sz="0" w:space="0" w:color="auto"/>
      </w:divBdr>
      <w:divsChild>
        <w:div w:id="1454638962">
          <w:marLeft w:val="0"/>
          <w:marRight w:val="0"/>
          <w:marTop w:val="0"/>
          <w:marBottom w:val="0"/>
          <w:divBdr>
            <w:top w:val="none" w:sz="0" w:space="0" w:color="auto"/>
            <w:left w:val="none" w:sz="0" w:space="0" w:color="auto"/>
            <w:bottom w:val="none" w:sz="0" w:space="0" w:color="auto"/>
            <w:right w:val="none" w:sz="0" w:space="0" w:color="auto"/>
          </w:divBdr>
          <w:divsChild>
            <w:div w:id="7207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74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langkab.bps.go.id/id/publication/2021.%20Diakses%2020%20April%202024" TargetMode="Externa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_rels/settings.xml.rels><?xml version="1.0" encoding="UTF-8" standalone="yes"?>
<Relationships xmlns="http://schemas.openxmlformats.org/package/2006/relationships"><Relationship Id="rId1" Type="http://schemas.openxmlformats.org/officeDocument/2006/relationships/attachedTemplate" Target="file:///D:\AGRO%20BALI\Template\Template_artikel_Agro%20Bali_Bahasa%20&amp;%20English.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DATA%20TESIS\3.%20DATA%20TESIS+UJI+REGRES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ATA%20TESIS\3.%20DATA%20TESIS+UJI+REGRES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DATA%20TESIS\5.%20GRAFIK%20LINGKUNGAN%20INGGRI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62582418670848"/>
          <c:y val="5.0925925925925923E-2"/>
          <c:w val="0.77257573353134057"/>
          <c:h val="0.70668926800816567"/>
        </c:manualLayout>
      </c:layout>
      <c:scatterChart>
        <c:scatterStyle val="lineMarker"/>
        <c:varyColors val="0"/>
        <c:ser>
          <c:idx val="0"/>
          <c:order val="0"/>
          <c:tx>
            <c:strRef>
              <c:f>CGR!$AN$136</c:f>
              <c:strCache>
                <c:ptCount val="1"/>
                <c:pt idx="0">
                  <c:v>J1</c:v>
                </c:pt>
              </c:strCache>
            </c:strRef>
          </c:tx>
          <c:spPr>
            <a:ln w="25400" cap="rnd">
              <a:noFill/>
              <a:round/>
            </a:ln>
            <a:effectLst/>
          </c:spPr>
          <c:marker>
            <c:symbol val="square"/>
            <c:size val="6"/>
            <c:spPr>
              <a:solidFill>
                <a:srgbClr val="FF0000"/>
              </a:solidFill>
              <a:ln w="9525">
                <a:solidFill>
                  <a:srgbClr val="FF0000"/>
                </a:solidFill>
              </a:ln>
              <a:effectLst/>
            </c:spPr>
          </c:marker>
          <c:trendline>
            <c:spPr>
              <a:ln w="19050" cap="rnd">
                <a:solidFill>
                  <a:srgbClr val="FF0000"/>
                </a:solidFill>
                <a:prstDash val="sysDot"/>
              </a:ln>
              <a:effectLst/>
            </c:spPr>
            <c:trendlineType val="poly"/>
            <c:order val="2"/>
            <c:dispRSqr val="0"/>
            <c:dispEq val="0"/>
          </c:trendline>
          <c:xVal>
            <c:numRef>
              <c:f>CGR!$AO$135:$AQ$135</c:f>
              <c:numCache>
                <c:formatCode>General</c:formatCode>
                <c:ptCount val="3"/>
                <c:pt idx="0">
                  <c:v>100</c:v>
                </c:pt>
                <c:pt idx="1">
                  <c:v>200</c:v>
                </c:pt>
                <c:pt idx="2">
                  <c:v>300</c:v>
                </c:pt>
              </c:numCache>
            </c:numRef>
          </c:xVal>
          <c:yVal>
            <c:numRef>
              <c:f>CGR!$AO$136:$AQ$136</c:f>
              <c:numCache>
                <c:formatCode>0.00</c:formatCode>
                <c:ptCount val="3"/>
                <c:pt idx="0">
                  <c:v>105.212962962963</c:v>
                </c:pt>
                <c:pt idx="1">
                  <c:v>108.24537037037</c:v>
                </c:pt>
                <c:pt idx="2">
                  <c:v>106.27314814814814</c:v>
                </c:pt>
              </c:numCache>
            </c:numRef>
          </c:yVal>
          <c:smooth val="0"/>
          <c:extLst>
            <c:ext xmlns:c16="http://schemas.microsoft.com/office/drawing/2014/chart" uri="{C3380CC4-5D6E-409C-BE32-E72D297353CC}">
              <c16:uniqueId val="{00000000-4780-434A-B03A-A1E7DFAD9936}"/>
            </c:ext>
          </c:extLst>
        </c:ser>
        <c:ser>
          <c:idx val="1"/>
          <c:order val="1"/>
          <c:tx>
            <c:strRef>
              <c:f>CGR!$AN$137</c:f>
              <c:strCache>
                <c:ptCount val="1"/>
              </c:strCache>
            </c:strRef>
          </c:tx>
          <c:spPr>
            <a:ln w="25400" cap="rnd">
              <a:noFill/>
              <a:round/>
            </a:ln>
            <a:effectLst/>
          </c:spPr>
          <c:marker>
            <c:symbol val="square"/>
            <c:size val="6"/>
            <c:spPr>
              <a:solidFill>
                <a:srgbClr val="FF0000"/>
              </a:solidFill>
              <a:ln w="9525">
                <a:solidFill>
                  <a:srgbClr val="FF0000"/>
                </a:solidFill>
              </a:ln>
              <a:effectLst/>
            </c:spPr>
          </c:marker>
          <c:xVal>
            <c:numRef>
              <c:f>CGR!$AO$135:$AQ$135</c:f>
              <c:numCache>
                <c:formatCode>General</c:formatCode>
                <c:ptCount val="3"/>
                <c:pt idx="0">
                  <c:v>100</c:v>
                </c:pt>
                <c:pt idx="1">
                  <c:v>200</c:v>
                </c:pt>
                <c:pt idx="2">
                  <c:v>300</c:v>
                </c:pt>
              </c:numCache>
            </c:numRef>
          </c:xVal>
          <c:yVal>
            <c:numRef>
              <c:f>CGR!$AO$137:$AQ$137</c:f>
              <c:numCache>
                <c:formatCode>0.00</c:formatCode>
                <c:ptCount val="3"/>
                <c:pt idx="0">
                  <c:v>95.101851851851904</c:v>
                </c:pt>
                <c:pt idx="1">
                  <c:v>97.355324074074005</c:v>
                </c:pt>
                <c:pt idx="2">
                  <c:v>109.5543981481481</c:v>
                </c:pt>
              </c:numCache>
            </c:numRef>
          </c:yVal>
          <c:smooth val="0"/>
          <c:extLst>
            <c:ext xmlns:c16="http://schemas.microsoft.com/office/drawing/2014/chart" uri="{C3380CC4-5D6E-409C-BE32-E72D297353CC}">
              <c16:uniqueId val="{00000001-4780-434A-B03A-A1E7DFAD9936}"/>
            </c:ext>
          </c:extLst>
        </c:ser>
        <c:ser>
          <c:idx val="2"/>
          <c:order val="2"/>
          <c:tx>
            <c:strRef>
              <c:f>CGR!$AN$138</c:f>
              <c:strCache>
                <c:ptCount val="1"/>
              </c:strCache>
            </c:strRef>
          </c:tx>
          <c:spPr>
            <a:ln w="25400" cap="rnd">
              <a:noFill/>
              <a:round/>
            </a:ln>
            <a:effectLst/>
          </c:spPr>
          <c:marker>
            <c:symbol val="circle"/>
            <c:size val="5"/>
            <c:spPr>
              <a:solidFill>
                <a:schemeClr val="accent3"/>
              </a:solidFill>
              <a:ln w="9525">
                <a:solidFill>
                  <a:schemeClr val="accent3"/>
                </a:solidFill>
              </a:ln>
              <a:effectLst/>
            </c:spPr>
          </c:marker>
          <c:dPt>
            <c:idx val="0"/>
            <c:marker>
              <c:symbol val="square"/>
              <c:size val="6"/>
              <c:spPr>
                <a:solidFill>
                  <a:srgbClr val="FF0000"/>
                </a:solidFill>
                <a:ln w="9525">
                  <a:solidFill>
                    <a:srgbClr val="FF0000"/>
                  </a:solidFill>
                </a:ln>
                <a:effectLst/>
              </c:spPr>
            </c:marker>
            <c:bubble3D val="0"/>
            <c:extLst>
              <c:ext xmlns:c16="http://schemas.microsoft.com/office/drawing/2014/chart" uri="{C3380CC4-5D6E-409C-BE32-E72D297353CC}">
                <c16:uniqueId val="{00000002-4780-434A-B03A-A1E7DFAD9936}"/>
              </c:ext>
            </c:extLst>
          </c:dPt>
          <c:dPt>
            <c:idx val="1"/>
            <c:marker>
              <c:symbol val="square"/>
              <c:size val="6"/>
              <c:spPr>
                <a:solidFill>
                  <a:srgbClr val="FF0000"/>
                </a:solidFill>
                <a:ln w="9525">
                  <a:solidFill>
                    <a:srgbClr val="FF0000"/>
                  </a:solidFill>
                </a:ln>
                <a:effectLst/>
              </c:spPr>
            </c:marker>
            <c:bubble3D val="0"/>
            <c:extLst>
              <c:ext xmlns:c16="http://schemas.microsoft.com/office/drawing/2014/chart" uri="{C3380CC4-5D6E-409C-BE32-E72D297353CC}">
                <c16:uniqueId val="{00000003-4780-434A-B03A-A1E7DFAD9936}"/>
              </c:ext>
            </c:extLst>
          </c:dPt>
          <c:dPt>
            <c:idx val="2"/>
            <c:marker>
              <c:symbol val="square"/>
              <c:size val="6"/>
              <c:spPr>
                <a:solidFill>
                  <a:srgbClr val="FF0000"/>
                </a:solidFill>
                <a:ln w="9525">
                  <a:solidFill>
                    <a:srgbClr val="FF0000"/>
                  </a:solidFill>
                </a:ln>
                <a:effectLst/>
              </c:spPr>
            </c:marker>
            <c:bubble3D val="0"/>
            <c:extLst>
              <c:ext xmlns:c16="http://schemas.microsoft.com/office/drawing/2014/chart" uri="{C3380CC4-5D6E-409C-BE32-E72D297353CC}">
                <c16:uniqueId val="{00000004-4780-434A-B03A-A1E7DFAD9936}"/>
              </c:ext>
            </c:extLst>
          </c:dPt>
          <c:xVal>
            <c:numRef>
              <c:f>CGR!$AO$135:$AQ$135</c:f>
              <c:numCache>
                <c:formatCode>General</c:formatCode>
                <c:ptCount val="3"/>
                <c:pt idx="0">
                  <c:v>100</c:v>
                </c:pt>
                <c:pt idx="1">
                  <c:v>200</c:v>
                </c:pt>
                <c:pt idx="2">
                  <c:v>300</c:v>
                </c:pt>
              </c:numCache>
            </c:numRef>
          </c:xVal>
          <c:yVal>
            <c:numRef>
              <c:f>CGR!$AO$138:$AQ$138</c:f>
              <c:numCache>
                <c:formatCode>0.00</c:formatCode>
                <c:ptCount val="3"/>
                <c:pt idx="0">
                  <c:v>90.582175925925995</c:v>
                </c:pt>
                <c:pt idx="1">
                  <c:v>91.772280092592993</c:v>
                </c:pt>
                <c:pt idx="2">
                  <c:v>101.841724537037</c:v>
                </c:pt>
              </c:numCache>
            </c:numRef>
          </c:yVal>
          <c:smooth val="0"/>
          <c:extLst>
            <c:ext xmlns:c16="http://schemas.microsoft.com/office/drawing/2014/chart" uri="{C3380CC4-5D6E-409C-BE32-E72D297353CC}">
              <c16:uniqueId val="{00000005-4780-434A-B03A-A1E7DFAD9936}"/>
            </c:ext>
          </c:extLst>
        </c:ser>
        <c:ser>
          <c:idx val="3"/>
          <c:order val="3"/>
          <c:tx>
            <c:strRef>
              <c:f>CGR!$AN$139</c:f>
              <c:strCache>
                <c:ptCount val="1"/>
                <c:pt idx="0">
                  <c:v>J2</c:v>
                </c:pt>
              </c:strCache>
            </c:strRef>
          </c:tx>
          <c:spPr>
            <a:ln w="25400" cap="rnd">
              <a:noFill/>
              <a:round/>
            </a:ln>
            <a:effectLst/>
          </c:spPr>
          <c:marker>
            <c:symbol val="triangle"/>
            <c:size val="6"/>
            <c:spPr>
              <a:solidFill>
                <a:srgbClr val="FFC000"/>
              </a:solidFill>
              <a:ln w="9525">
                <a:solidFill>
                  <a:srgbClr val="FFC000"/>
                </a:solidFill>
              </a:ln>
              <a:effectLst/>
            </c:spPr>
          </c:marker>
          <c:xVal>
            <c:numRef>
              <c:f>CGR!$AO$135:$AQ$135</c:f>
              <c:numCache>
                <c:formatCode>General</c:formatCode>
                <c:ptCount val="3"/>
                <c:pt idx="0">
                  <c:v>100</c:v>
                </c:pt>
                <c:pt idx="1">
                  <c:v>200</c:v>
                </c:pt>
                <c:pt idx="2">
                  <c:v>300</c:v>
                </c:pt>
              </c:numCache>
            </c:numRef>
          </c:xVal>
          <c:yVal>
            <c:numRef>
              <c:f>CGR!$AO$139:$AQ$139</c:f>
              <c:numCache>
                <c:formatCode>0.00</c:formatCode>
                <c:ptCount val="3"/>
                <c:pt idx="0">
                  <c:v>116.666666666667</c:v>
                </c:pt>
                <c:pt idx="1">
                  <c:v>112.79629629629601</c:v>
                </c:pt>
                <c:pt idx="2">
                  <c:v>128.31018518518516</c:v>
                </c:pt>
              </c:numCache>
            </c:numRef>
          </c:yVal>
          <c:smooth val="0"/>
          <c:extLst>
            <c:ext xmlns:c16="http://schemas.microsoft.com/office/drawing/2014/chart" uri="{C3380CC4-5D6E-409C-BE32-E72D297353CC}">
              <c16:uniqueId val="{00000006-4780-434A-B03A-A1E7DFAD9936}"/>
            </c:ext>
          </c:extLst>
        </c:ser>
        <c:ser>
          <c:idx val="4"/>
          <c:order val="4"/>
          <c:tx>
            <c:strRef>
              <c:f>CGR!$AN$140</c:f>
              <c:strCache>
                <c:ptCount val="1"/>
              </c:strCache>
            </c:strRef>
          </c:tx>
          <c:spPr>
            <a:ln w="25400" cap="rnd">
              <a:noFill/>
              <a:round/>
            </a:ln>
            <a:effectLst/>
          </c:spPr>
          <c:marker>
            <c:symbol val="triangle"/>
            <c:size val="6"/>
            <c:spPr>
              <a:solidFill>
                <a:srgbClr val="FFC000"/>
              </a:solidFill>
              <a:ln w="9525">
                <a:solidFill>
                  <a:srgbClr val="FFC000"/>
                </a:solidFill>
              </a:ln>
              <a:effectLst/>
            </c:spPr>
          </c:marker>
          <c:xVal>
            <c:numRef>
              <c:f>CGR!$AO$135:$AQ$135</c:f>
              <c:numCache>
                <c:formatCode>General</c:formatCode>
                <c:ptCount val="3"/>
                <c:pt idx="0">
                  <c:v>100</c:v>
                </c:pt>
                <c:pt idx="1">
                  <c:v>200</c:v>
                </c:pt>
                <c:pt idx="2">
                  <c:v>300</c:v>
                </c:pt>
              </c:numCache>
            </c:numRef>
          </c:xVal>
          <c:yVal>
            <c:numRef>
              <c:f>CGR!$AO$140:$AQ$140</c:f>
              <c:numCache>
                <c:formatCode>0.00</c:formatCode>
                <c:ptCount val="3"/>
                <c:pt idx="0">
                  <c:v>110.85648148148147</c:v>
                </c:pt>
                <c:pt idx="1">
                  <c:v>110.57870370370399</c:v>
                </c:pt>
                <c:pt idx="2">
                  <c:v>118.43344907407401</c:v>
                </c:pt>
              </c:numCache>
            </c:numRef>
          </c:yVal>
          <c:smooth val="0"/>
          <c:extLst>
            <c:ext xmlns:c16="http://schemas.microsoft.com/office/drawing/2014/chart" uri="{C3380CC4-5D6E-409C-BE32-E72D297353CC}">
              <c16:uniqueId val="{00000007-4780-434A-B03A-A1E7DFAD9936}"/>
            </c:ext>
          </c:extLst>
        </c:ser>
        <c:ser>
          <c:idx val="5"/>
          <c:order val="5"/>
          <c:tx>
            <c:strRef>
              <c:f>CGR!$AN$141</c:f>
              <c:strCache>
                <c:ptCount val="1"/>
              </c:strCache>
            </c:strRef>
          </c:tx>
          <c:spPr>
            <a:ln w="25400" cap="rnd">
              <a:noFill/>
              <a:round/>
            </a:ln>
            <a:effectLst/>
          </c:spPr>
          <c:marker>
            <c:symbol val="triangle"/>
            <c:size val="6"/>
            <c:spPr>
              <a:solidFill>
                <a:srgbClr val="FFC000"/>
              </a:solidFill>
              <a:ln w="9525">
                <a:solidFill>
                  <a:srgbClr val="FFC000"/>
                </a:solidFill>
              </a:ln>
              <a:effectLst/>
            </c:spPr>
          </c:marker>
          <c:trendline>
            <c:spPr>
              <a:ln w="19050" cap="rnd">
                <a:solidFill>
                  <a:srgbClr val="FFC000">
                    <a:alpha val="99000"/>
                  </a:srgbClr>
                </a:solidFill>
                <a:prstDash val="sysDot"/>
              </a:ln>
              <a:effectLst/>
            </c:spPr>
            <c:trendlineType val="poly"/>
            <c:order val="2"/>
            <c:dispRSqr val="0"/>
            <c:dispEq val="0"/>
          </c:trendline>
          <c:xVal>
            <c:numRef>
              <c:f>CGR!$AO$135:$AQ$135</c:f>
              <c:numCache>
                <c:formatCode>General</c:formatCode>
                <c:ptCount val="3"/>
                <c:pt idx="0">
                  <c:v>100</c:v>
                </c:pt>
                <c:pt idx="1">
                  <c:v>200</c:v>
                </c:pt>
                <c:pt idx="2">
                  <c:v>300</c:v>
                </c:pt>
              </c:numCache>
            </c:numRef>
          </c:xVal>
          <c:yVal>
            <c:numRef>
              <c:f>CGR!$AO$141:$AQ$141</c:f>
              <c:numCache>
                <c:formatCode>0.00</c:formatCode>
                <c:ptCount val="3"/>
                <c:pt idx="0">
                  <c:v>108.36226851851799</c:v>
                </c:pt>
                <c:pt idx="1">
                  <c:v>103.72106481481482</c:v>
                </c:pt>
                <c:pt idx="2">
                  <c:v>121.061197916667</c:v>
                </c:pt>
              </c:numCache>
            </c:numRef>
          </c:yVal>
          <c:smooth val="0"/>
          <c:extLst>
            <c:ext xmlns:c16="http://schemas.microsoft.com/office/drawing/2014/chart" uri="{C3380CC4-5D6E-409C-BE32-E72D297353CC}">
              <c16:uniqueId val="{00000008-4780-434A-B03A-A1E7DFAD9936}"/>
            </c:ext>
          </c:extLst>
        </c:ser>
        <c:ser>
          <c:idx val="6"/>
          <c:order val="6"/>
          <c:tx>
            <c:strRef>
              <c:f>CGR!$AN$142</c:f>
              <c:strCache>
                <c:ptCount val="1"/>
                <c:pt idx="0">
                  <c:v>J3</c:v>
                </c:pt>
              </c:strCache>
            </c:strRef>
          </c:tx>
          <c:spPr>
            <a:ln w="25400" cap="rnd">
              <a:noFill/>
              <a:round/>
            </a:ln>
            <a:effectLst/>
          </c:spPr>
          <c:marker>
            <c:symbol val="circle"/>
            <c:size val="6"/>
            <c:spPr>
              <a:solidFill>
                <a:srgbClr val="0070C0"/>
              </a:solidFill>
              <a:ln w="9525">
                <a:solidFill>
                  <a:srgbClr val="0070C0"/>
                </a:solidFill>
              </a:ln>
              <a:effectLst/>
            </c:spPr>
          </c:marker>
          <c:xVal>
            <c:numRef>
              <c:f>CGR!$AO$135:$AQ$135</c:f>
              <c:numCache>
                <c:formatCode>General</c:formatCode>
                <c:ptCount val="3"/>
                <c:pt idx="0">
                  <c:v>100</c:v>
                </c:pt>
                <c:pt idx="1">
                  <c:v>200</c:v>
                </c:pt>
                <c:pt idx="2">
                  <c:v>300</c:v>
                </c:pt>
              </c:numCache>
            </c:numRef>
          </c:xVal>
          <c:yVal>
            <c:numRef>
              <c:f>CGR!$AO$142:$AQ$142</c:f>
              <c:numCache>
                <c:formatCode>0.00</c:formatCode>
                <c:ptCount val="3"/>
                <c:pt idx="0">
                  <c:v>118.462962962963</c:v>
                </c:pt>
                <c:pt idx="1">
                  <c:v>130.77314814814801</c:v>
                </c:pt>
                <c:pt idx="2">
                  <c:v>123.49537037037</c:v>
                </c:pt>
              </c:numCache>
            </c:numRef>
          </c:yVal>
          <c:smooth val="0"/>
          <c:extLst>
            <c:ext xmlns:c16="http://schemas.microsoft.com/office/drawing/2014/chart" uri="{C3380CC4-5D6E-409C-BE32-E72D297353CC}">
              <c16:uniqueId val="{00000009-4780-434A-B03A-A1E7DFAD9936}"/>
            </c:ext>
          </c:extLst>
        </c:ser>
        <c:ser>
          <c:idx val="7"/>
          <c:order val="7"/>
          <c:tx>
            <c:strRef>
              <c:f>CGR!$AN$143</c:f>
              <c:strCache>
                <c:ptCount val="1"/>
              </c:strCache>
            </c:strRef>
          </c:tx>
          <c:spPr>
            <a:ln w="25400" cap="rnd">
              <a:noFill/>
              <a:round/>
            </a:ln>
            <a:effectLst/>
          </c:spPr>
          <c:marker>
            <c:symbol val="circle"/>
            <c:size val="6"/>
            <c:spPr>
              <a:solidFill>
                <a:srgbClr val="0070C0"/>
              </a:solidFill>
              <a:ln w="9525">
                <a:solidFill>
                  <a:srgbClr val="0070C0"/>
                </a:solidFill>
              </a:ln>
              <a:effectLst/>
            </c:spPr>
          </c:marker>
          <c:trendline>
            <c:spPr>
              <a:ln w="19050" cap="rnd">
                <a:solidFill>
                  <a:srgbClr val="0070C0"/>
                </a:solidFill>
                <a:prstDash val="sysDot"/>
              </a:ln>
              <a:effectLst/>
            </c:spPr>
            <c:trendlineType val="poly"/>
            <c:order val="2"/>
            <c:dispRSqr val="0"/>
            <c:dispEq val="0"/>
          </c:trendline>
          <c:xVal>
            <c:numRef>
              <c:f>CGR!$AO$135:$AQ$135</c:f>
              <c:numCache>
                <c:formatCode>General</c:formatCode>
                <c:ptCount val="3"/>
                <c:pt idx="0">
                  <c:v>100</c:v>
                </c:pt>
                <c:pt idx="1">
                  <c:v>200</c:v>
                </c:pt>
                <c:pt idx="2">
                  <c:v>300</c:v>
                </c:pt>
              </c:numCache>
            </c:numRef>
          </c:xVal>
          <c:yVal>
            <c:numRef>
              <c:f>CGR!$AO$143:$AQ$143</c:f>
              <c:numCache>
                <c:formatCode>0.00</c:formatCode>
                <c:ptCount val="3"/>
                <c:pt idx="0">
                  <c:v>101.26620370370399</c:v>
                </c:pt>
                <c:pt idx="1">
                  <c:v>126.96180555555563</c:v>
                </c:pt>
                <c:pt idx="2">
                  <c:v>126.1747685185185</c:v>
                </c:pt>
              </c:numCache>
            </c:numRef>
          </c:yVal>
          <c:smooth val="0"/>
          <c:extLst>
            <c:ext xmlns:c16="http://schemas.microsoft.com/office/drawing/2014/chart" uri="{C3380CC4-5D6E-409C-BE32-E72D297353CC}">
              <c16:uniqueId val="{0000000A-4780-434A-B03A-A1E7DFAD9936}"/>
            </c:ext>
          </c:extLst>
        </c:ser>
        <c:ser>
          <c:idx val="8"/>
          <c:order val="8"/>
          <c:tx>
            <c:strRef>
              <c:f>CGR!$AN$144</c:f>
              <c:strCache>
                <c:ptCount val="1"/>
              </c:strCache>
            </c:strRef>
          </c:tx>
          <c:spPr>
            <a:ln w="25400" cap="rnd">
              <a:noFill/>
              <a:round/>
            </a:ln>
            <a:effectLst/>
          </c:spPr>
          <c:marker>
            <c:symbol val="circle"/>
            <c:size val="6"/>
            <c:spPr>
              <a:solidFill>
                <a:srgbClr val="0070C0"/>
              </a:solidFill>
              <a:ln w="9525">
                <a:solidFill>
                  <a:srgbClr val="0070C0"/>
                </a:solidFill>
              </a:ln>
              <a:effectLst/>
            </c:spPr>
          </c:marker>
          <c:xVal>
            <c:numRef>
              <c:f>CGR!$AO$135:$AQ$135</c:f>
              <c:numCache>
                <c:formatCode>General</c:formatCode>
                <c:ptCount val="3"/>
                <c:pt idx="0">
                  <c:v>100</c:v>
                </c:pt>
                <c:pt idx="1">
                  <c:v>200</c:v>
                </c:pt>
                <c:pt idx="2">
                  <c:v>300</c:v>
                </c:pt>
              </c:numCache>
            </c:numRef>
          </c:xVal>
          <c:yVal>
            <c:numRef>
              <c:f>CGR!$AO$144:$AQ$144</c:f>
              <c:numCache>
                <c:formatCode>0.00</c:formatCode>
                <c:ptCount val="3"/>
                <c:pt idx="0">
                  <c:v>125.668402777778</c:v>
                </c:pt>
                <c:pt idx="1">
                  <c:v>133.894965277778</c:v>
                </c:pt>
                <c:pt idx="2">
                  <c:v>130.019965277778</c:v>
                </c:pt>
              </c:numCache>
            </c:numRef>
          </c:yVal>
          <c:smooth val="0"/>
          <c:extLst>
            <c:ext xmlns:c16="http://schemas.microsoft.com/office/drawing/2014/chart" uri="{C3380CC4-5D6E-409C-BE32-E72D297353CC}">
              <c16:uniqueId val="{0000000B-4780-434A-B03A-A1E7DFAD9936}"/>
            </c:ext>
          </c:extLst>
        </c:ser>
        <c:dLbls>
          <c:showLegendKey val="0"/>
          <c:showVal val="0"/>
          <c:showCatName val="0"/>
          <c:showSerName val="0"/>
          <c:showPercent val="0"/>
          <c:showBubbleSize val="0"/>
        </c:dLbls>
        <c:axId val="1673099071"/>
        <c:axId val="1673100319"/>
      </c:scatterChart>
      <c:valAx>
        <c:axId val="1673099071"/>
        <c:scaling>
          <c:orientation val="minMax"/>
          <c:max val="300"/>
          <c:min val="1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solidFill>
                      <a:sysClr val="windowText" lastClr="000000"/>
                    </a:solidFill>
                    <a:effectLst/>
                    <a:latin typeface="Arial" panose="020B0604020202020204" pitchFamily="34" charset="0"/>
                    <a:cs typeface="Arial" panose="020B0604020202020204" pitchFamily="34" charset="0"/>
                  </a:rPr>
                  <a:t>Potassium Dosage (kg ha</a:t>
                </a:r>
                <a:r>
                  <a:rPr lang="en-US" sz="1000" b="0" i="0" u="none" strike="noStrike" baseline="30000">
                    <a:solidFill>
                      <a:sysClr val="windowText" lastClr="000000"/>
                    </a:solidFill>
                    <a:effectLst/>
                    <a:latin typeface="Arial" panose="020B0604020202020204" pitchFamily="34" charset="0"/>
                    <a:cs typeface="Arial" panose="020B0604020202020204" pitchFamily="34" charset="0"/>
                  </a:rPr>
                  <a:t>-1</a:t>
                </a:r>
                <a:r>
                  <a:rPr lang="en-US" sz="1000" b="0" i="0" u="none" strike="noStrike" baseline="0">
                    <a:solidFill>
                      <a:sysClr val="windowText" lastClr="000000"/>
                    </a:solidFill>
                    <a:effectLst/>
                    <a:latin typeface="Arial" panose="020B0604020202020204" pitchFamily="34" charset="0"/>
                    <a:cs typeface="Arial" panose="020B0604020202020204" pitchFamily="34" charset="0"/>
                  </a:rPr>
                  <a:t>)</a:t>
                </a:r>
                <a:endParaRPr lang="en-US">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3855244568707456"/>
              <c:y val="0.8315966987108782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3100319"/>
        <c:crosses val="autoZero"/>
        <c:crossBetween val="midCat"/>
        <c:majorUnit val="100"/>
      </c:valAx>
      <c:valAx>
        <c:axId val="1673100319"/>
        <c:scaling>
          <c:orientation val="minMax"/>
          <c:max val="150"/>
          <c:min val="8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1">
                    <a:solidFill>
                      <a:sysClr val="windowText" lastClr="000000"/>
                    </a:solidFill>
                    <a:effectLst/>
                    <a:latin typeface="Arial" panose="020B0604020202020204" pitchFamily="34" charset="0"/>
                    <a:cs typeface="Arial" panose="020B0604020202020204" pitchFamily="34" charset="0"/>
                  </a:rPr>
                  <a:t>Crop Growth Rate</a:t>
                </a:r>
                <a:r>
                  <a:rPr lang="en-US" sz="1000" b="0" i="0" baseline="0">
                    <a:solidFill>
                      <a:sysClr val="windowText" lastClr="000000"/>
                    </a:solidFill>
                    <a:effectLst/>
                    <a:latin typeface="Arial" panose="020B0604020202020204" pitchFamily="34" charset="0"/>
                    <a:cs typeface="Arial" panose="020B0604020202020204" pitchFamily="34" charset="0"/>
                  </a:rPr>
                  <a:t> </a:t>
                </a:r>
                <a:r>
                  <a:rPr lang="en-US" sz="1000" b="0">
                    <a:solidFill>
                      <a:sysClr val="windowText" lastClr="000000"/>
                    </a:solidFill>
                    <a:effectLst/>
                    <a:latin typeface="Arial" panose="020B0604020202020204" pitchFamily="34" charset="0"/>
                    <a:cs typeface="Arial" panose="020B0604020202020204" pitchFamily="34" charset="0"/>
                  </a:rPr>
                  <a:t>(g m</a:t>
                </a:r>
                <a:r>
                  <a:rPr lang="en-US" sz="1000" b="0" baseline="30000">
                    <a:solidFill>
                      <a:sysClr val="windowText" lastClr="000000"/>
                    </a:solidFill>
                    <a:effectLst/>
                    <a:latin typeface="Arial" panose="020B0604020202020204" pitchFamily="34" charset="0"/>
                    <a:cs typeface="Arial" panose="020B0604020202020204" pitchFamily="34" charset="0"/>
                  </a:rPr>
                  <a:t>-2</a:t>
                </a:r>
                <a:r>
                  <a:rPr lang="en-US" sz="1000" b="0">
                    <a:solidFill>
                      <a:sysClr val="windowText" lastClr="000000"/>
                    </a:solidFill>
                    <a:effectLst/>
                    <a:latin typeface="Arial" panose="020B0604020202020204" pitchFamily="34" charset="0"/>
                    <a:cs typeface="Arial" panose="020B0604020202020204" pitchFamily="34" charset="0"/>
                  </a:rPr>
                  <a:t> week</a:t>
                </a:r>
                <a:r>
                  <a:rPr lang="en-US" sz="1000" b="0" baseline="30000">
                    <a:solidFill>
                      <a:sysClr val="windowText" lastClr="000000"/>
                    </a:solidFill>
                    <a:effectLst/>
                    <a:latin typeface="Arial" panose="020B0604020202020204" pitchFamily="34" charset="0"/>
                    <a:cs typeface="Arial" panose="020B0604020202020204" pitchFamily="34" charset="0"/>
                  </a:rPr>
                  <a:t>-1</a:t>
                </a:r>
                <a:r>
                  <a:rPr lang="en-US" sz="1000" b="0">
                    <a:solidFill>
                      <a:sysClr val="windowText" lastClr="000000"/>
                    </a:solidFill>
                    <a:effectLst/>
                    <a:latin typeface="Arial" panose="020B0604020202020204" pitchFamily="34" charset="0"/>
                    <a:cs typeface="Arial" panose="020B0604020202020204" pitchFamily="34" charset="0"/>
                  </a:rPr>
                  <a:t>)</a:t>
                </a:r>
              </a:p>
            </c:rich>
          </c:tx>
          <c:layout>
            <c:manualLayout>
              <c:xMode val="edge"/>
              <c:yMode val="edge"/>
              <c:x val="5.8056877454274493E-2"/>
              <c:y val="5.0925925925925923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3099071"/>
        <c:crosses val="autoZero"/>
        <c:crossBetween val="midCat"/>
        <c:majorUnit val="15"/>
      </c:valAx>
      <c:spPr>
        <a:noFill/>
        <a:ln>
          <a:noFill/>
        </a:ln>
        <a:effectLst/>
      </c:spPr>
    </c:plotArea>
    <c:legend>
      <c:legendPos val="b"/>
      <c:legendEntry>
        <c:idx val="1"/>
        <c:delete val="1"/>
      </c:legendEntry>
      <c:legendEntry>
        <c:idx val="2"/>
        <c:delete val="1"/>
      </c:legendEntry>
      <c:legendEntry>
        <c:idx val="4"/>
        <c:delete val="1"/>
      </c:legendEntry>
      <c:legendEntry>
        <c:idx val="5"/>
        <c:delete val="1"/>
      </c:legendEntry>
      <c:legendEntry>
        <c:idx val="7"/>
        <c:delete val="1"/>
      </c:legendEntry>
      <c:legendEntry>
        <c:idx val="8"/>
        <c:delete val="1"/>
      </c:legendEntry>
      <c:legendEntry>
        <c:idx val="9"/>
        <c:delete val="1"/>
      </c:legendEntry>
      <c:legendEntry>
        <c:idx val="10"/>
        <c:delete val="1"/>
      </c:legendEntry>
      <c:legendEntry>
        <c:idx val="11"/>
        <c:delete val="1"/>
      </c:legendEntry>
      <c:layout>
        <c:manualLayout>
          <c:xMode val="edge"/>
          <c:yMode val="edge"/>
          <c:x val="0.4160422230784514"/>
          <c:y val="0.89783177426970739"/>
          <c:w val="0.20695082499881995"/>
          <c:h val="7.9014717973867526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PANEN!$AM$266</c:f>
              <c:strCache>
                <c:ptCount val="1"/>
                <c:pt idx="0">
                  <c:v>J1</c:v>
                </c:pt>
              </c:strCache>
            </c:strRef>
          </c:tx>
          <c:spPr>
            <a:ln w="25400" cap="rnd">
              <a:noFill/>
              <a:round/>
            </a:ln>
            <a:effectLst/>
          </c:spPr>
          <c:marker>
            <c:symbol val="square"/>
            <c:size val="7"/>
            <c:spPr>
              <a:solidFill>
                <a:srgbClr val="FF0000"/>
              </a:solidFill>
              <a:ln w="9525">
                <a:solidFill>
                  <a:srgbClr val="FF0000"/>
                </a:solidFill>
              </a:ln>
              <a:effectLst/>
            </c:spPr>
          </c:marker>
          <c:trendline>
            <c:spPr>
              <a:ln w="19050" cap="rnd">
                <a:solidFill>
                  <a:srgbClr val="FF0000"/>
                </a:solidFill>
                <a:prstDash val="sysDot"/>
              </a:ln>
              <a:effectLst/>
            </c:spPr>
            <c:trendlineType val="poly"/>
            <c:order val="2"/>
            <c:dispRSqr val="0"/>
            <c:dispEq val="0"/>
          </c:trendline>
          <c:xVal>
            <c:numRef>
              <c:f>PANEN!$AN$265:$AP$265</c:f>
              <c:numCache>
                <c:formatCode>General</c:formatCode>
                <c:ptCount val="3"/>
                <c:pt idx="0">
                  <c:v>100</c:v>
                </c:pt>
                <c:pt idx="1">
                  <c:v>200</c:v>
                </c:pt>
                <c:pt idx="2">
                  <c:v>300</c:v>
                </c:pt>
              </c:numCache>
            </c:numRef>
          </c:xVal>
          <c:yVal>
            <c:numRef>
              <c:f>PANEN!$AN$266:$AP$266</c:f>
              <c:numCache>
                <c:formatCode>0.00</c:formatCode>
                <c:ptCount val="3"/>
                <c:pt idx="0">
                  <c:v>78.28</c:v>
                </c:pt>
                <c:pt idx="1">
                  <c:v>65.290000000000006</c:v>
                </c:pt>
                <c:pt idx="2">
                  <c:v>82.7</c:v>
                </c:pt>
              </c:numCache>
            </c:numRef>
          </c:yVal>
          <c:smooth val="0"/>
          <c:extLst>
            <c:ext xmlns:c16="http://schemas.microsoft.com/office/drawing/2014/chart" uri="{C3380CC4-5D6E-409C-BE32-E72D297353CC}">
              <c16:uniqueId val="{00000000-B12D-4F5F-A2B0-E3D333CC4AEC}"/>
            </c:ext>
          </c:extLst>
        </c:ser>
        <c:ser>
          <c:idx val="1"/>
          <c:order val="1"/>
          <c:tx>
            <c:strRef>
              <c:f>PANEN!$AM$267</c:f>
              <c:strCache>
                <c:ptCount val="1"/>
              </c:strCache>
            </c:strRef>
          </c:tx>
          <c:spPr>
            <a:ln w="25400" cap="rnd">
              <a:noFill/>
              <a:round/>
            </a:ln>
            <a:effectLst/>
          </c:spPr>
          <c:marker>
            <c:symbol val="square"/>
            <c:size val="7"/>
            <c:spPr>
              <a:solidFill>
                <a:srgbClr val="FF0000"/>
              </a:solidFill>
              <a:ln w="9525">
                <a:solidFill>
                  <a:srgbClr val="FF0000"/>
                </a:solidFill>
              </a:ln>
              <a:effectLst/>
            </c:spPr>
          </c:marker>
          <c:xVal>
            <c:numRef>
              <c:f>PANEN!$AN$265:$AP$265</c:f>
              <c:numCache>
                <c:formatCode>General</c:formatCode>
                <c:ptCount val="3"/>
                <c:pt idx="0">
                  <c:v>100</c:v>
                </c:pt>
                <c:pt idx="1">
                  <c:v>200</c:v>
                </c:pt>
                <c:pt idx="2">
                  <c:v>300</c:v>
                </c:pt>
              </c:numCache>
            </c:numRef>
          </c:xVal>
          <c:yVal>
            <c:numRef>
              <c:f>PANEN!$AN$267:$AP$267</c:f>
              <c:numCache>
                <c:formatCode>0.00</c:formatCode>
                <c:ptCount val="3"/>
                <c:pt idx="0">
                  <c:v>69.569999999999993</c:v>
                </c:pt>
                <c:pt idx="1">
                  <c:v>63.87</c:v>
                </c:pt>
                <c:pt idx="2">
                  <c:v>68.36</c:v>
                </c:pt>
              </c:numCache>
            </c:numRef>
          </c:yVal>
          <c:smooth val="0"/>
          <c:extLst>
            <c:ext xmlns:c16="http://schemas.microsoft.com/office/drawing/2014/chart" uri="{C3380CC4-5D6E-409C-BE32-E72D297353CC}">
              <c16:uniqueId val="{00000001-B12D-4F5F-A2B0-E3D333CC4AEC}"/>
            </c:ext>
          </c:extLst>
        </c:ser>
        <c:ser>
          <c:idx val="2"/>
          <c:order val="2"/>
          <c:tx>
            <c:strRef>
              <c:f>PANEN!$AM$268</c:f>
              <c:strCache>
                <c:ptCount val="1"/>
              </c:strCache>
            </c:strRef>
          </c:tx>
          <c:spPr>
            <a:ln w="25400" cap="rnd">
              <a:noFill/>
              <a:round/>
            </a:ln>
            <a:effectLst/>
          </c:spPr>
          <c:marker>
            <c:symbol val="square"/>
            <c:size val="7"/>
            <c:spPr>
              <a:solidFill>
                <a:srgbClr val="FF0000"/>
              </a:solidFill>
              <a:ln w="9525">
                <a:solidFill>
                  <a:srgbClr val="FF0000"/>
                </a:solidFill>
              </a:ln>
              <a:effectLst/>
            </c:spPr>
          </c:marker>
          <c:xVal>
            <c:numRef>
              <c:f>PANEN!$AN$265:$AP$265</c:f>
              <c:numCache>
                <c:formatCode>General</c:formatCode>
                <c:ptCount val="3"/>
                <c:pt idx="0">
                  <c:v>100</c:v>
                </c:pt>
                <c:pt idx="1">
                  <c:v>200</c:v>
                </c:pt>
                <c:pt idx="2">
                  <c:v>300</c:v>
                </c:pt>
              </c:numCache>
            </c:numRef>
          </c:xVal>
          <c:yVal>
            <c:numRef>
              <c:f>PANEN!$AN$268:$AP$268</c:f>
              <c:numCache>
                <c:formatCode>0.00</c:formatCode>
                <c:ptCount val="3"/>
                <c:pt idx="0">
                  <c:v>73.53</c:v>
                </c:pt>
                <c:pt idx="1">
                  <c:v>68.36</c:v>
                </c:pt>
                <c:pt idx="2">
                  <c:v>75.28</c:v>
                </c:pt>
              </c:numCache>
            </c:numRef>
          </c:yVal>
          <c:smooth val="0"/>
          <c:extLst>
            <c:ext xmlns:c16="http://schemas.microsoft.com/office/drawing/2014/chart" uri="{C3380CC4-5D6E-409C-BE32-E72D297353CC}">
              <c16:uniqueId val="{00000002-B12D-4F5F-A2B0-E3D333CC4AEC}"/>
            </c:ext>
          </c:extLst>
        </c:ser>
        <c:ser>
          <c:idx val="3"/>
          <c:order val="3"/>
          <c:tx>
            <c:strRef>
              <c:f>PANEN!$AM$269</c:f>
              <c:strCache>
                <c:ptCount val="1"/>
                <c:pt idx="0">
                  <c:v>J2</c:v>
                </c:pt>
              </c:strCache>
            </c:strRef>
          </c:tx>
          <c:spPr>
            <a:ln w="25400" cap="rnd">
              <a:noFill/>
              <a:round/>
            </a:ln>
            <a:effectLst/>
          </c:spPr>
          <c:marker>
            <c:symbol val="triangle"/>
            <c:size val="7"/>
            <c:spPr>
              <a:solidFill>
                <a:schemeClr val="accent4"/>
              </a:solidFill>
              <a:ln w="9525">
                <a:solidFill>
                  <a:schemeClr val="accent4"/>
                </a:solidFill>
              </a:ln>
              <a:effectLst/>
            </c:spPr>
          </c:marker>
          <c:xVal>
            <c:numRef>
              <c:f>PANEN!$AN$265:$AP$265</c:f>
              <c:numCache>
                <c:formatCode>General</c:formatCode>
                <c:ptCount val="3"/>
                <c:pt idx="0">
                  <c:v>100</c:v>
                </c:pt>
                <c:pt idx="1">
                  <c:v>200</c:v>
                </c:pt>
                <c:pt idx="2">
                  <c:v>300</c:v>
                </c:pt>
              </c:numCache>
            </c:numRef>
          </c:xVal>
          <c:yVal>
            <c:numRef>
              <c:f>PANEN!$AN$269:$AP$269</c:f>
              <c:numCache>
                <c:formatCode>0.00</c:formatCode>
                <c:ptCount val="3"/>
                <c:pt idx="0">
                  <c:v>73.069999999999993</c:v>
                </c:pt>
                <c:pt idx="1">
                  <c:v>74.23</c:v>
                </c:pt>
                <c:pt idx="2">
                  <c:v>74.099999999999994</c:v>
                </c:pt>
              </c:numCache>
            </c:numRef>
          </c:yVal>
          <c:smooth val="0"/>
          <c:extLst>
            <c:ext xmlns:c16="http://schemas.microsoft.com/office/drawing/2014/chart" uri="{C3380CC4-5D6E-409C-BE32-E72D297353CC}">
              <c16:uniqueId val="{00000003-B12D-4F5F-A2B0-E3D333CC4AEC}"/>
            </c:ext>
          </c:extLst>
        </c:ser>
        <c:ser>
          <c:idx val="4"/>
          <c:order val="4"/>
          <c:tx>
            <c:strRef>
              <c:f>PANEN!$AM$270</c:f>
              <c:strCache>
                <c:ptCount val="1"/>
              </c:strCache>
            </c:strRef>
          </c:tx>
          <c:spPr>
            <a:ln w="25400" cap="rnd">
              <a:noFill/>
              <a:round/>
            </a:ln>
            <a:effectLst/>
          </c:spPr>
          <c:marker>
            <c:symbol val="triangle"/>
            <c:size val="7"/>
            <c:spPr>
              <a:solidFill>
                <a:srgbClr val="FFC000"/>
              </a:solidFill>
              <a:ln w="9525">
                <a:solidFill>
                  <a:srgbClr val="FFC000"/>
                </a:solidFill>
              </a:ln>
              <a:effectLst/>
            </c:spPr>
          </c:marker>
          <c:xVal>
            <c:numRef>
              <c:f>PANEN!$AN$265:$AP$265</c:f>
              <c:numCache>
                <c:formatCode>General</c:formatCode>
                <c:ptCount val="3"/>
                <c:pt idx="0">
                  <c:v>100</c:v>
                </c:pt>
                <c:pt idx="1">
                  <c:v>200</c:v>
                </c:pt>
                <c:pt idx="2">
                  <c:v>300</c:v>
                </c:pt>
              </c:numCache>
            </c:numRef>
          </c:xVal>
          <c:yVal>
            <c:numRef>
              <c:f>PANEN!$AN$270:$AP$270</c:f>
              <c:numCache>
                <c:formatCode>0.00</c:formatCode>
                <c:ptCount val="3"/>
                <c:pt idx="0">
                  <c:v>75.28</c:v>
                </c:pt>
                <c:pt idx="1">
                  <c:v>75.98</c:v>
                </c:pt>
                <c:pt idx="2">
                  <c:v>81.06</c:v>
                </c:pt>
              </c:numCache>
            </c:numRef>
          </c:yVal>
          <c:smooth val="0"/>
          <c:extLst>
            <c:ext xmlns:c16="http://schemas.microsoft.com/office/drawing/2014/chart" uri="{C3380CC4-5D6E-409C-BE32-E72D297353CC}">
              <c16:uniqueId val="{00000004-B12D-4F5F-A2B0-E3D333CC4AEC}"/>
            </c:ext>
          </c:extLst>
        </c:ser>
        <c:ser>
          <c:idx val="5"/>
          <c:order val="5"/>
          <c:tx>
            <c:strRef>
              <c:f>PANEN!$AM$271</c:f>
              <c:strCache>
                <c:ptCount val="1"/>
              </c:strCache>
            </c:strRef>
          </c:tx>
          <c:spPr>
            <a:ln w="25400" cap="rnd">
              <a:noFill/>
              <a:round/>
            </a:ln>
            <a:effectLst/>
          </c:spPr>
          <c:marker>
            <c:symbol val="triangle"/>
            <c:size val="7"/>
            <c:spPr>
              <a:solidFill>
                <a:srgbClr val="FFC000"/>
              </a:solidFill>
              <a:ln w="9525">
                <a:solidFill>
                  <a:srgbClr val="FFC000"/>
                </a:solidFill>
              </a:ln>
              <a:effectLst/>
            </c:spPr>
          </c:marker>
          <c:trendline>
            <c:spPr>
              <a:ln w="19050" cap="rnd">
                <a:solidFill>
                  <a:srgbClr val="FFC000"/>
                </a:solidFill>
                <a:prstDash val="sysDot"/>
              </a:ln>
              <a:effectLst/>
            </c:spPr>
            <c:trendlineType val="poly"/>
            <c:order val="2"/>
            <c:dispRSqr val="0"/>
            <c:dispEq val="0"/>
          </c:trendline>
          <c:xVal>
            <c:numRef>
              <c:f>PANEN!$AN$265:$AP$265</c:f>
              <c:numCache>
                <c:formatCode>General</c:formatCode>
                <c:ptCount val="3"/>
                <c:pt idx="0">
                  <c:v>100</c:v>
                </c:pt>
                <c:pt idx="1">
                  <c:v>200</c:v>
                </c:pt>
                <c:pt idx="2">
                  <c:v>300</c:v>
                </c:pt>
              </c:numCache>
            </c:numRef>
          </c:xVal>
          <c:yVal>
            <c:numRef>
              <c:f>PANEN!$AN$271:$AP$271</c:f>
              <c:numCache>
                <c:formatCode>0.00</c:formatCode>
                <c:ptCount val="3"/>
                <c:pt idx="0">
                  <c:v>80.92</c:v>
                </c:pt>
                <c:pt idx="1">
                  <c:v>69.290000000000006</c:v>
                </c:pt>
                <c:pt idx="2">
                  <c:v>80.75</c:v>
                </c:pt>
              </c:numCache>
            </c:numRef>
          </c:yVal>
          <c:smooth val="0"/>
          <c:extLst>
            <c:ext xmlns:c16="http://schemas.microsoft.com/office/drawing/2014/chart" uri="{C3380CC4-5D6E-409C-BE32-E72D297353CC}">
              <c16:uniqueId val="{00000005-B12D-4F5F-A2B0-E3D333CC4AEC}"/>
            </c:ext>
          </c:extLst>
        </c:ser>
        <c:ser>
          <c:idx val="6"/>
          <c:order val="6"/>
          <c:tx>
            <c:strRef>
              <c:f>PANEN!$AM$272</c:f>
              <c:strCache>
                <c:ptCount val="1"/>
                <c:pt idx="0">
                  <c:v>J3</c:v>
                </c:pt>
              </c:strCache>
            </c:strRef>
          </c:tx>
          <c:spPr>
            <a:ln w="25400" cap="rnd">
              <a:noFill/>
              <a:round/>
            </a:ln>
            <a:effectLst/>
          </c:spPr>
          <c:marker>
            <c:symbol val="circle"/>
            <c:size val="7"/>
            <c:spPr>
              <a:solidFill>
                <a:schemeClr val="accent1">
                  <a:lumMod val="60000"/>
                </a:schemeClr>
              </a:solidFill>
              <a:ln w="9525">
                <a:solidFill>
                  <a:schemeClr val="accent1">
                    <a:lumMod val="60000"/>
                  </a:schemeClr>
                </a:solidFill>
              </a:ln>
              <a:effectLst/>
            </c:spPr>
          </c:marker>
          <c:trendline>
            <c:spPr>
              <a:ln w="19050" cap="rnd">
                <a:solidFill>
                  <a:schemeClr val="accent1">
                    <a:lumMod val="60000"/>
                  </a:schemeClr>
                </a:solidFill>
                <a:prstDash val="sysDot"/>
              </a:ln>
              <a:effectLst/>
            </c:spPr>
            <c:trendlineType val="poly"/>
            <c:order val="2"/>
            <c:dispRSqr val="0"/>
            <c:dispEq val="0"/>
          </c:trendline>
          <c:xVal>
            <c:numRef>
              <c:f>PANEN!$AN$265:$AP$265</c:f>
              <c:numCache>
                <c:formatCode>General</c:formatCode>
                <c:ptCount val="3"/>
                <c:pt idx="0">
                  <c:v>100</c:v>
                </c:pt>
                <c:pt idx="1">
                  <c:v>200</c:v>
                </c:pt>
                <c:pt idx="2">
                  <c:v>300</c:v>
                </c:pt>
              </c:numCache>
            </c:numRef>
          </c:xVal>
          <c:yVal>
            <c:numRef>
              <c:f>PANEN!$AN$272:$AP$272</c:f>
              <c:numCache>
                <c:formatCode>0.00</c:formatCode>
                <c:ptCount val="3"/>
                <c:pt idx="0">
                  <c:v>72.930000000000007</c:v>
                </c:pt>
                <c:pt idx="1">
                  <c:v>88.05</c:v>
                </c:pt>
                <c:pt idx="2">
                  <c:v>93.73</c:v>
                </c:pt>
              </c:numCache>
            </c:numRef>
          </c:yVal>
          <c:smooth val="0"/>
          <c:extLst>
            <c:ext xmlns:c16="http://schemas.microsoft.com/office/drawing/2014/chart" uri="{C3380CC4-5D6E-409C-BE32-E72D297353CC}">
              <c16:uniqueId val="{00000006-B12D-4F5F-A2B0-E3D333CC4AEC}"/>
            </c:ext>
          </c:extLst>
        </c:ser>
        <c:ser>
          <c:idx val="7"/>
          <c:order val="7"/>
          <c:tx>
            <c:strRef>
              <c:f>PANEN!$AM$273</c:f>
              <c:strCache>
                <c:ptCount val="1"/>
              </c:strCache>
            </c:strRef>
          </c:tx>
          <c:spPr>
            <a:ln w="25400" cap="rnd">
              <a:noFill/>
              <a:round/>
            </a:ln>
            <a:effectLst/>
          </c:spPr>
          <c:marker>
            <c:symbol val="circle"/>
            <c:size val="7"/>
            <c:spPr>
              <a:solidFill>
                <a:srgbClr val="0070C0"/>
              </a:solidFill>
              <a:ln w="9525">
                <a:solidFill>
                  <a:srgbClr val="0070C0"/>
                </a:solidFill>
              </a:ln>
              <a:effectLst/>
            </c:spPr>
          </c:marker>
          <c:xVal>
            <c:numRef>
              <c:f>PANEN!$AN$265:$AP$265</c:f>
              <c:numCache>
                <c:formatCode>General</c:formatCode>
                <c:ptCount val="3"/>
                <c:pt idx="0">
                  <c:v>100</c:v>
                </c:pt>
                <c:pt idx="1">
                  <c:v>200</c:v>
                </c:pt>
                <c:pt idx="2">
                  <c:v>300</c:v>
                </c:pt>
              </c:numCache>
            </c:numRef>
          </c:xVal>
          <c:yVal>
            <c:numRef>
              <c:f>PANEN!$AN$273:$AP$273</c:f>
              <c:numCache>
                <c:formatCode>0.00</c:formatCode>
                <c:ptCount val="3"/>
                <c:pt idx="0">
                  <c:v>82.33</c:v>
                </c:pt>
                <c:pt idx="1">
                  <c:v>93.38</c:v>
                </c:pt>
                <c:pt idx="2">
                  <c:v>90.52</c:v>
                </c:pt>
              </c:numCache>
            </c:numRef>
          </c:yVal>
          <c:smooth val="0"/>
          <c:extLst>
            <c:ext xmlns:c16="http://schemas.microsoft.com/office/drawing/2014/chart" uri="{C3380CC4-5D6E-409C-BE32-E72D297353CC}">
              <c16:uniqueId val="{00000007-B12D-4F5F-A2B0-E3D333CC4AEC}"/>
            </c:ext>
          </c:extLst>
        </c:ser>
        <c:ser>
          <c:idx val="8"/>
          <c:order val="8"/>
          <c:tx>
            <c:strRef>
              <c:f>PANEN!$AM$274</c:f>
              <c:strCache>
                <c:ptCount val="1"/>
              </c:strCache>
            </c:strRef>
          </c:tx>
          <c:spPr>
            <a:ln w="25400" cap="rnd">
              <a:noFill/>
              <a:round/>
            </a:ln>
            <a:effectLst/>
          </c:spPr>
          <c:marker>
            <c:symbol val="circle"/>
            <c:size val="7"/>
            <c:spPr>
              <a:solidFill>
                <a:srgbClr val="0070C0"/>
              </a:solidFill>
              <a:ln w="9525">
                <a:solidFill>
                  <a:srgbClr val="0070C0"/>
                </a:solidFill>
              </a:ln>
              <a:effectLst/>
            </c:spPr>
          </c:marker>
          <c:xVal>
            <c:numRef>
              <c:f>PANEN!$AN$265:$AP$265</c:f>
              <c:numCache>
                <c:formatCode>General</c:formatCode>
                <c:ptCount val="3"/>
                <c:pt idx="0">
                  <c:v>100</c:v>
                </c:pt>
                <c:pt idx="1">
                  <c:v>200</c:v>
                </c:pt>
                <c:pt idx="2">
                  <c:v>300</c:v>
                </c:pt>
              </c:numCache>
            </c:numRef>
          </c:xVal>
          <c:yVal>
            <c:numRef>
              <c:f>PANEN!$AN$274:$AP$274</c:f>
              <c:numCache>
                <c:formatCode>0.00</c:formatCode>
                <c:ptCount val="3"/>
                <c:pt idx="0">
                  <c:v>83.13</c:v>
                </c:pt>
                <c:pt idx="1">
                  <c:v>90.52</c:v>
                </c:pt>
                <c:pt idx="2">
                  <c:v>95.78</c:v>
                </c:pt>
              </c:numCache>
            </c:numRef>
          </c:yVal>
          <c:smooth val="0"/>
          <c:extLst>
            <c:ext xmlns:c16="http://schemas.microsoft.com/office/drawing/2014/chart" uri="{C3380CC4-5D6E-409C-BE32-E72D297353CC}">
              <c16:uniqueId val="{00000008-B12D-4F5F-A2B0-E3D333CC4AEC}"/>
            </c:ext>
          </c:extLst>
        </c:ser>
        <c:dLbls>
          <c:showLegendKey val="0"/>
          <c:showVal val="0"/>
          <c:showCatName val="0"/>
          <c:showSerName val="0"/>
          <c:showPercent val="0"/>
          <c:showBubbleSize val="0"/>
        </c:dLbls>
        <c:axId val="1540999871"/>
        <c:axId val="1540991967"/>
      </c:scatterChart>
      <c:valAx>
        <c:axId val="1540999871"/>
        <c:scaling>
          <c:orientation val="minMax"/>
          <c:max val="300"/>
          <c:min val="100"/>
        </c:scaling>
        <c:delete val="0"/>
        <c:axPos val="b"/>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solidFill>
                      <a:sysClr val="windowText" lastClr="000000"/>
                    </a:solidFill>
                    <a:latin typeface="Arial" panose="020B0604020202020204" pitchFamily="34" charset="0"/>
                    <a:cs typeface="Arial" panose="020B0604020202020204" pitchFamily="34" charset="0"/>
                  </a:rPr>
                  <a:t>Potassium</a:t>
                </a:r>
                <a:r>
                  <a:rPr lang="en-US" baseline="0">
                    <a:solidFill>
                      <a:sysClr val="windowText" lastClr="000000"/>
                    </a:solidFill>
                    <a:latin typeface="Arial" panose="020B0604020202020204" pitchFamily="34" charset="0"/>
                    <a:cs typeface="Arial" panose="020B0604020202020204" pitchFamily="34" charset="0"/>
                  </a:rPr>
                  <a:t> Dosage</a:t>
                </a:r>
                <a:r>
                  <a:rPr lang="en-US" sz="1000" baseline="0">
                    <a:solidFill>
                      <a:sysClr val="windowText" lastClr="000000"/>
                    </a:solidFill>
                    <a:latin typeface="Arial" panose="020B0604020202020204" pitchFamily="34" charset="0"/>
                    <a:cs typeface="Arial" panose="020B0604020202020204" pitchFamily="34" charset="0"/>
                  </a:rPr>
                  <a:t> </a:t>
                </a:r>
                <a:r>
                  <a:rPr lang="en-US" sz="1000" b="0" i="0" baseline="0">
                    <a:effectLst/>
                  </a:rPr>
                  <a:t>(kg ha</a:t>
                </a:r>
                <a:r>
                  <a:rPr lang="en-US" sz="1000" b="0" i="0" baseline="30000">
                    <a:effectLst/>
                  </a:rPr>
                  <a:t>-1</a:t>
                </a:r>
                <a:r>
                  <a:rPr lang="en-US" sz="1000" b="0" i="0" baseline="0">
                    <a:effectLst/>
                  </a:rPr>
                  <a:t>)</a:t>
                </a:r>
                <a:endParaRPr lang="en-US" sz="1000">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540991967"/>
        <c:crosses val="autoZero"/>
        <c:crossBetween val="midCat"/>
        <c:majorUnit val="100"/>
      </c:valAx>
      <c:valAx>
        <c:axId val="1540991967"/>
        <c:scaling>
          <c:orientation val="minMax"/>
          <c:min val="6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50">
                    <a:solidFill>
                      <a:sysClr val="windowText" lastClr="000000"/>
                    </a:solidFill>
                    <a:latin typeface="Arial" panose="020B0604020202020204" pitchFamily="34" charset="0"/>
                    <a:cs typeface="Arial" panose="020B0604020202020204" pitchFamily="34" charset="0"/>
                  </a:rPr>
                  <a:t>Harvest</a:t>
                </a:r>
                <a:r>
                  <a:rPr lang="en-US" sz="1050" baseline="0">
                    <a:solidFill>
                      <a:sysClr val="windowText" lastClr="000000"/>
                    </a:solidFill>
                    <a:latin typeface="Arial" panose="020B0604020202020204" pitchFamily="34" charset="0"/>
                    <a:cs typeface="Arial" panose="020B0604020202020204" pitchFamily="34" charset="0"/>
                  </a:rPr>
                  <a:t> Index (%)</a:t>
                </a:r>
                <a:endParaRPr lang="en-US" sz="105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540999871"/>
        <c:crosses val="autoZero"/>
        <c:crossBetween val="midCat"/>
        <c:majorUnit val="10"/>
      </c:valAx>
      <c:spPr>
        <a:noFill/>
        <a:ln>
          <a:noFill/>
        </a:ln>
        <a:effectLst/>
      </c:spPr>
    </c:plotArea>
    <c:legend>
      <c:legendPos val="b"/>
      <c:legendEntry>
        <c:idx val="1"/>
        <c:delete val="1"/>
      </c:legendEntry>
      <c:legendEntry>
        <c:idx val="2"/>
        <c:delete val="1"/>
      </c:legendEntry>
      <c:legendEntry>
        <c:idx val="4"/>
        <c:delete val="1"/>
      </c:legendEntry>
      <c:legendEntry>
        <c:idx val="5"/>
        <c:delete val="1"/>
      </c:legendEntry>
      <c:legendEntry>
        <c:idx val="7"/>
        <c:delete val="1"/>
      </c:legendEntry>
      <c:legendEntry>
        <c:idx val="8"/>
        <c:delete val="1"/>
      </c:legendEntry>
      <c:legendEntry>
        <c:idx val="9"/>
        <c:delete val="1"/>
      </c:legendEntry>
      <c:legendEntry>
        <c:idx val="10"/>
        <c:delete val="1"/>
      </c:legendEntry>
      <c:legendEntry>
        <c:idx val="11"/>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'Kel Tanah 12 Siang'!$V$5</c:f>
              <c:strCache>
                <c:ptCount val="1"/>
                <c:pt idx="0">
                  <c:v>35 DAP</c:v>
                </c:pt>
              </c:strCache>
            </c:strRef>
          </c:tx>
          <c:spPr>
            <a:ln w="28575" cap="rnd">
              <a:solidFill>
                <a:schemeClr val="accent2"/>
              </a:solidFill>
              <a:round/>
            </a:ln>
            <a:effectLst/>
          </c:spPr>
          <c:marker>
            <c:symbol val="square"/>
            <c:size val="7"/>
            <c:spPr>
              <a:solidFill>
                <a:schemeClr val="accent2"/>
              </a:solidFill>
              <a:ln w="9525">
                <a:solidFill>
                  <a:schemeClr val="accent2"/>
                </a:solidFill>
              </a:ln>
              <a:effectLst/>
            </c:spPr>
          </c:marker>
          <c:cat>
            <c:strRef>
              <c:f>'Kel Tanah 12 Siang'!$W$3:$AE$3</c:f>
              <c:strCache>
                <c:ptCount val="9"/>
                <c:pt idx="0">
                  <c:v>J1K1</c:v>
                </c:pt>
                <c:pt idx="1">
                  <c:v>J1K2</c:v>
                </c:pt>
                <c:pt idx="2">
                  <c:v>J1K3</c:v>
                </c:pt>
                <c:pt idx="3">
                  <c:v>J2K1</c:v>
                </c:pt>
                <c:pt idx="4">
                  <c:v>J2K2</c:v>
                </c:pt>
                <c:pt idx="5">
                  <c:v>J2K3</c:v>
                </c:pt>
                <c:pt idx="6">
                  <c:v>J3K1</c:v>
                </c:pt>
                <c:pt idx="7">
                  <c:v>J3K2</c:v>
                </c:pt>
                <c:pt idx="8">
                  <c:v>J3K3</c:v>
                </c:pt>
              </c:strCache>
            </c:strRef>
          </c:cat>
          <c:val>
            <c:numRef>
              <c:f>'Kel Tanah 12 Siang'!$W$5:$AE$5</c:f>
              <c:numCache>
                <c:formatCode>0.00</c:formatCode>
                <c:ptCount val="9"/>
                <c:pt idx="0">
                  <c:v>16</c:v>
                </c:pt>
                <c:pt idx="1">
                  <c:v>17</c:v>
                </c:pt>
                <c:pt idx="2">
                  <c:v>18.333333333333332</c:v>
                </c:pt>
                <c:pt idx="3">
                  <c:v>18.333333333333332</c:v>
                </c:pt>
                <c:pt idx="4">
                  <c:v>18</c:v>
                </c:pt>
                <c:pt idx="5">
                  <c:v>19</c:v>
                </c:pt>
                <c:pt idx="6">
                  <c:v>19.333333333333332</c:v>
                </c:pt>
                <c:pt idx="7">
                  <c:v>21.333333333333332</c:v>
                </c:pt>
                <c:pt idx="8">
                  <c:v>20.666666666666668</c:v>
                </c:pt>
              </c:numCache>
            </c:numRef>
          </c:val>
          <c:smooth val="0"/>
          <c:extLst>
            <c:ext xmlns:c16="http://schemas.microsoft.com/office/drawing/2014/chart" uri="{C3380CC4-5D6E-409C-BE32-E72D297353CC}">
              <c16:uniqueId val="{00000000-7C99-4985-9D66-902A9A0D3FDE}"/>
            </c:ext>
          </c:extLst>
        </c:ser>
        <c:ser>
          <c:idx val="3"/>
          <c:order val="1"/>
          <c:tx>
            <c:strRef>
              <c:f>'Kel Tanah 12 Siang'!$V$7</c:f>
              <c:strCache>
                <c:ptCount val="1"/>
                <c:pt idx="0">
                  <c:v>49 DAP</c:v>
                </c:pt>
              </c:strCache>
            </c:strRef>
          </c:tx>
          <c:spPr>
            <a:ln w="28575" cap="rnd">
              <a:solidFill>
                <a:schemeClr val="accent4"/>
              </a:solidFill>
              <a:round/>
            </a:ln>
            <a:effectLst/>
          </c:spPr>
          <c:marker>
            <c:symbol val="square"/>
            <c:size val="7"/>
            <c:spPr>
              <a:solidFill>
                <a:schemeClr val="accent4"/>
              </a:solidFill>
              <a:ln w="9525">
                <a:solidFill>
                  <a:schemeClr val="accent4"/>
                </a:solidFill>
              </a:ln>
              <a:effectLst/>
            </c:spPr>
          </c:marker>
          <c:cat>
            <c:strRef>
              <c:f>'Kel Tanah 12 Siang'!$W$3:$AE$3</c:f>
              <c:strCache>
                <c:ptCount val="9"/>
                <c:pt idx="0">
                  <c:v>J1K1</c:v>
                </c:pt>
                <c:pt idx="1">
                  <c:v>J1K2</c:v>
                </c:pt>
                <c:pt idx="2">
                  <c:v>J1K3</c:v>
                </c:pt>
                <c:pt idx="3">
                  <c:v>J2K1</c:v>
                </c:pt>
                <c:pt idx="4">
                  <c:v>J2K2</c:v>
                </c:pt>
                <c:pt idx="5">
                  <c:v>J2K3</c:v>
                </c:pt>
                <c:pt idx="6">
                  <c:v>J3K1</c:v>
                </c:pt>
                <c:pt idx="7">
                  <c:v>J3K2</c:v>
                </c:pt>
                <c:pt idx="8">
                  <c:v>J3K3</c:v>
                </c:pt>
              </c:strCache>
            </c:strRef>
          </c:cat>
          <c:val>
            <c:numRef>
              <c:f>'Kel Tanah 12 Siang'!$W$7:$AE$7</c:f>
              <c:numCache>
                <c:formatCode>0.00</c:formatCode>
                <c:ptCount val="9"/>
                <c:pt idx="0">
                  <c:v>10</c:v>
                </c:pt>
                <c:pt idx="1">
                  <c:v>12.333333333333334</c:v>
                </c:pt>
                <c:pt idx="2">
                  <c:v>13</c:v>
                </c:pt>
                <c:pt idx="3">
                  <c:v>13.666666666666666</c:v>
                </c:pt>
                <c:pt idx="4">
                  <c:v>14</c:v>
                </c:pt>
                <c:pt idx="5">
                  <c:v>14.333333333333334</c:v>
                </c:pt>
                <c:pt idx="6">
                  <c:v>15.666666666666666</c:v>
                </c:pt>
                <c:pt idx="7">
                  <c:v>17.333333333333332</c:v>
                </c:pt>
                <c:pt idx="8">
                  <c:v>18</c:v>
                </c:pt>
              </c:numCache>
            </c:numRef>
          </c:val>
          <c:smooth val="0"/>
          <c:extLst>
            <c:ext xmlns:c16="http://schemas.microsoft.com/office/drawing/2014/chart" uri="{C3380CC4-5D6E-409C-BE32-E72D297353CC}">
              <c16:uniqueId val="{00000001-7C99-4985-9D66-902A9A0D3FDE}"/>
            </c:ext>
          </c:extLst>
        </c:ser>
        <c:dLbls>
          <c:showLegendKey val="0"/>
          <c:showVal val="0"/>
          <c:showCatName val="0"/>
          <c:showSerName val="0"/>
          <c:showPercent val="0"/>
          <c:showBubbleSize val="0"/>
        </c:dLbls>
        <c:marker val="1"/>
        <c:smooth val="0"/>
        <c:axId val="1911667263"/>
        <c:axId val="1911671007"/>
      </c:lineChart>
      <c:catAx>
        <c:axId val="1911667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11671007"/>
        <c:crosses val="autoZero"/>
        <c:auto val="1"/>
        <c:lblAlgn val="ctr"/>
        <c:lblOffset val="100"/>
        <c:noMultiLvlLbl val="0"/>
      </c:catAx>
      <c:valAx>
        <c:axId val="1911671007"/>
        <c:scaling>
          <c:orientation val="minMax"/>
          <c:min val="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0" i="0" baseline="0">
                    <a:solidFill>
                      <a:sysClr val="windowText" lastClr="000000"/>
                    </a:solidFill>
                    <a:effectLst/>
                    <a:latin typeface="Arial" panose="020B0604020202020204" pitchFamily="34" charset="0"/>
                    <a:cs typeface="Arial" panose="020B0604020202020204" pitchFamily="34" charset="0"/>
                  </a:rPr>
                  <a:t>Soil Moisture (%) at 12 PM</a:t>
                </a:r>
                <a:endParaRPr lang="en-US" sz="9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11667263"/>
        <c:crosses val="autoZero"/>
        <c:crossBetween val="between"/>
        <c:majorUnit val="3"/>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6A279-CAB7-4B0A-B072-3A39DB9A0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Template_artikel_Agro Bali_Bahasa &amp; English.dot</Template>
  <TotalTime>133</TotalTime>
  <Pages>11</Pages>
  <Words>11788</Words>
  <Characters>67197</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78828</CharactersWithSpaces>
  <SharedDoc>false</SharedDoc>
  <HLinks>
    <vt:vector size="24" baseType="variant">
      <vt:variant>
        <vt:i4>3080319</vt:i4>
      </vt:variant>
      <vt:variant>
        <vt:i4>15</vt:i4>
      </vt:variant>
      <vt:variant>
        <vt:i4>0</vt:i4>
      </vt:variant>
      <vt:variant>
        <vt:i4>5</vt:i4>
      </vt:variant>
      <vt:variant>
        <vt:lpwstr>https://www.mendeley.com/guides/apa-citation-guide</vt:lpwstr>
      </vt:variant>
      <vt:variant>
        <vt:lpwstr/>
      </vt:variant>
      <vt:variant>
        <vt:i4>2949182</vt:i4>
      </vt:variant>
      <vt:variant>
        <vt:i4>9</vt:i4>
      </vt:variant>
      <vt:variant>
        <vt:i4>0</vt:i4>
      </vt:variant>
      <vt:variant>
        <vt:i4>5</vt:i4>
      </vt:variant>
      <vt:variant>
        <vt:lpwstr>http://www.ent.iastate.edu/entsoc/ncb99/prog/abs/D81.html.%20%5B21</vt:lpwstr>
      </vt:variant>
      <vt:variant>
        <vt:lpwstr/>
      </vt:variant>
      <vt:variant>
        <vt:i4>4325444</vt:i4>
      </vt:variant>
      <vt:variant>
        <vt:i4>6</vt:i4>
      </vt:variant>
      <vt:variant>
        <vt:i4>0</vt:i4>
      </vt:variant>
      <vt:variant>
        <vt:i4>5</vt:i4>
      </vt:variant>
      <vt:variant>
        <vt:lpwstr>http://www.asianjab.com/</vt:lpwstr>
      </vt:variant>
      <vt:variant>
        <vt:lpwstr/>
      </vt:variant>
      <vt:variant>
        <vt:i4>7340063</vt:i4>
      </vt:variant>
      <vt:variant>
        <vt:i4>0</vt:i4>
      </vt:variant>
      <vt:variant>
        <vt:i4>0</vt:i4>
      </vt:variant>
      <vt:variant>
        <vt:i4>5</vt:i4>
      </vt:variant>
      <vt:variant>
        <vt:lpwstr>mailto:budi@ups.ac.id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windows</cp:lastModifiedBy>
  <cp:revision>25</cp:revision>
  <cp:lastPrinted>2025-05-07T12:52:00Z</cp:lastPrinted>
  <dcterms:created xsi:type="dcterms:W3CDTF">2025-05-01T09:06:00Z</dcterms:created>
  <dcterms:modified xsi:type="dcterms:W3CDTF">2025-05-07T12:54:00Z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7th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10th edition - Harvard</vt:lpwstr>
  </property>
  <property fmtid="{D5CDD505-2E9C-101B-9397-08002B2CF9AE}" pid="21" name="Mendeley Recent Style Id 6_1">
    <vt:lpwstr>http://www.zotero.org/styles/harvard1</vt:lpwstr>
  </property>
  <property fmtid="{D5CDD505-2E9C-101B-9397-08002B2CF9AE}" pid="22" name="Mendeley Recent Style Name 6_1">
    <vt:lpwstr>Harvard reference format 1 (deprecated)</vt:lpwstr>
  </property>
  <property fmtid="{D5CDD505-2E9C-101B-9397-08002B2CF9AE}" pid="23" name="Mendeley Recent Style Id 7_1">
    <vt:lpwstr>http://www.zotero.org/styles/ieee</vt:lpwstr>
  </property>
  <property fmtid="{D5CDD505-2E9C-101B-9397-08002B2CF9AE}" pid="24" name="Mendeley Recent Style Name 7_1">
    <vt:lpwstr>IEEE</vt:lpwstr>
  </property>
  <property fmtid="{D5CDD505-2E9C-101B-9397-08002B2CF9AE}" pid="25" name="Mendeley Recent Style Id 8_1">
    <vt:lpwstr>http://www.zotero.org/styles/modern-humanities-research-association</vt:lpwstr>
  </property>
  <property fmtid="{D5CDD505-2E9C-101B-9397-08002B2CF9AE}" pid="26" name="Mendeley Recent Style Name 8_1">
    <vt:lpwstr>Modern Humanities Research Association 3rd edition (note with bibliography)</vt:lpwstr>
  </property>
  <property fmtid="{D5CDD505-2E9C-101B-9397-08002B2CF9AE}" pid="27" name="Mendeley Recent Style Id 9_1">
    <vt:lpwstr>http://www.zotero.org/styles/modern-language-association</vt:lpwstr>
  </property>
  <property fmtid="{D5CDD505-2E9C-101B-9397-08002B2CF9AE}" pid="28" name="Mendeley Recent Style Name 9_1">
    <vt:lpwstr>Modern Language Association 8th edition</vt:lpwstr>
  </property>
  <property fmtid="{D5CDD505-2E9C-101B-9397-08002B2CF9AE}" pid="29" name="GrammarlyDocumentId">
    <vt:lpwstr>c6a3f9c8de03744a0bfd4890e9887d2f61b7743d88b455bdc37fc4485037eed6</vt:lpwstr>
  </property>
  <property fmtid="{D5CDD505-2E9C-101B-9397-08002B2CF9AE}" pid="30" name="Mendeley Document_1">
    <vt:lpwstr>True</vt:lpwstr>
  </property>
  <property fmtid="{D5CDD505-2E9C-101B-9397-08002B2CF9AE}" pid="31" name="Mendeley Citation Style_1">
    <vt:lpwstr>http://www.zotero.org/styles/apa</vt:lpwstr>
  </property>
  <property fmtid="{D5CDD505-2E9C-101B-9397-08002B2CF9AE}" pid="32" name="Mendeley Unique User Id_1">
    <vt:lpwstr>9dd8cec1-d43e-392e-ba02-56d9e21aee84</vt:lpwstr>
  </property>
</Properties>
</file>