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971B" w14:textId="77777777" w:rsidR="00DF4C63" w:rsidRPr="005D3BFD" w:rsidRDefault="00DF4C63" w:rsidP="00DF4C63">
      <w:pPr>
        <w:ind w:right="96"/>
        <w:jc w:val="center"/>
        <w:rPr>
          <w:rFonts w:ascii="Times New Roman" w:eastAsia="Times New Roman" w:hAnsi="Times New Roman" w:cs="Times New Roman"/>
          <w:b/>
          <w:bCs/>
          <w:i/>
          <w:iCs/>
          <w:sz w:val="28"/>
        </w:rPr>
      </w:pPr>
      <w:r w:rsidRPr="005D3BFD">
        <w:rPr>
          <w:rFonts w:ascii="Times New Roman" w:eastAsia="Times New Roman" w:hAnsi="Times New Roman" w:cs="Times New Roman"/>
          <w:b/>
          <w:bCs/>
          <w:sz w:val="28"/>
        </w:rPr>
        <w:t>INDONESIA'S PULP EXPORT PERFORMANCE IN THE CHIN</w:t>
      </w:r>
      <w:r>
        <w:rPr>
          <w:rFonts w:ascii="Times New Roman" w:eastAsia="Times New Roman" w:hAnsi="Times New Roman" w:cs="Times New Roman"/>
          <w:b/>
          <w:bCs/>
          <w:sz w:val="28"/>
        </w:rPr>
        <w:t>A</w:t>
      </w:r>
      <w:r w:rsidRPr="005D3BFD">
        <w:rPr>
          <w:rFonts w:ascii="Times New Roman" w:eastAsia="Times New Roman" w:hAnsi="Times New Roman" w:cs="Times New Roman"/>
          <w:b/>
          <w:bCs/>
          <w:sz w:val="28"/>
        </w:rPr>
        <w:t xml:space="preserve"> MARKET: </w:t>
      </w:r>
      <w:r w:rsidRPr="005D3BFD">
        <w:rPr>
          <w:rFonts w:ascii="Times New Roman" w:eastAsia="Times New Roman" w:hAnsi="Times New Roman" w:cs="Times New Roman"/>
          <w:b/>
          <w:bCs/>
          <w:i/>
          <w:iCs/>
          <w:sz w:val="28"/>
        </w:rPr>
        <w:t>ALMOST IDEAL DEMAND SYSTEM APPROACH</w:t>
      </w:r>
    </w:p>
    <w:p w14:paraId="57EF0BAF" w14:textId="77777777" w:rsidR="004208D2" w:rsidRDefault="004208D2" w:rsidP="008B18BC">
      <w:pPr>
        <w:spacing w:after="0" w:line="240" w:lineRule="auto"/>
        <w:jc w:val="center"/>
        <w:rPr>
          <w:rFonts w:ascii="Times New Roman" w:hAnsi="Times New Roman" w:cs="Times New Roman"/>
          <w:b/>
          <w:bCs/>
          <w:sz w:val="28"/>
          <w:szCs w:val="28"/>
        </w:rPr>
      </w:pPr>
    </w:p>
    <w:p w14:paraId="7BDC4567" w14:textId="77777777" w:rsidR="00DF4C63" w:rsidRDefault="00DF4C63" w:rsidP="00DF4C63">
      <w:pPr>
        <w:spacing w:after="0" w:line="240" w:lineRule="auto"/>
        <w:jc w:val="center"/>
        <w:rPr>
          <w:rFonts w:ascii="Times New Roman" w:hAnsi="Times New Roman" w:cs="Times New Roman"/>
          <w:b/>
        </w:rPr>
      </w:pPr>
      <w:r>
        <w:rPr>
          <w:rFonts w:ascii="Times New Roman" w:hAnsi="Times New Roman" w:cs="Times New Roman"/>
          <w:b/>
          <w:bCs/>
        </w:rPr>
        <w:t>Evi Natalia1♥</w:t>
      </w:r>
      <w:r>
        <w:rPr>
          <w:rFonts w:ascii="Times New Roman" w:hAnsi="Times New Roman" w:cs="Times New Roman"/>
          <w:b/>
        </w:rPr>
        <w:t>, Bintang Simangunsong2, Elisa Ganda Togu Manurung</w:t>
      </w:r>
      <w:r>
        <w:rPr>
          <w:rFonts w:ascii="Times New Roman" w:hAnsi="Times New Roman" w:cs="Times New Roman"/>
          <w:b/>
          <w:vertAlign w:val="superscript"/>
        </w:rPr>
        <w:t>3</w:t>
      </w:r>
    </w:p>
    <w:p w14:paraId="4C5F718F" w14:textId="77777777" w:rsidR="00DF4C63" w:rsidRPr="005D03E9" w:rsidRDefault="00DF4C63" w:rsidP="00DF4C63">
      <w:pPr>
        <w:spacing w:after="0" w:line="240" w:lineRule="auto"/>
        <w:jc w:val="center"/>
        <w:rPr>
          <w:rFonts w:ascii="Times New Roman" w:hAnsi="Times New Roman" w:cs="Times New Roman"/>
          <w:bCs/>
        </w:rPr>
      </w:pPr>
      <w:r w:rsidRPr="005D03E9">
        <w:rPr>
          <w:rFonts w:ascii="Times New Roman" w:hAnsi="Times New Roman" w:cs="Times New Roman"/>
          <w:bCs/>
          <w:color w:val="000000" w:themeColor="text1"/>
          <w:vertAlign w:val="superscript"/>
        </w:rPr>
        <w:t>1</w:t>
      </w:r>
      <w:r w:rsidRPr="005D03E9">
        <w:rPr>
          <w:rFonts w:ascii="Times New Roman" w:hAnsi="Times New Roman" w:cs="Times New Roman"/>
          <w:bCs/>
          <w:color w:val="000000" w:themeColor="text1"/>
        </w:rPr>
        <w:t xml:space="preserve">Department </w:t>
      </w:r>
      <w:r w:rsidRPr="005D03E9">
        <w:rPr>
          <w:rFonts w:ascii="Times New Roman" w:hAnsi="Times New Roman" w:cs="Times New Roman"/>
          <w:bCs/>
        </w:rPr>
        <w:t>of Forest Products, IPB University, Bogor, Indonesia</w:t>
      </w:r>
    </w:p>
    <w:p w14:paraId="04945F95" w14:textId="77777777" w:rsidR="00DF4C63" w:rsidRPr="005D03E9" w:rsidRDefault="00DF4C63" w:rsidP="00DF4C63">
      <w:pPr>
        <w:spacing w:after="0" w:line="240" w:lineRule="auto"/>
        <w:jc w:val="center"/>
        <w:rPr>
          <w:rFonts w:ascii="Times New Roman" w:hAnsi="Times New Roman" w:cs="Times New Roman"/>
          <w:bCs/>
        </w:rPr>
      </w:pPr>
      <w:r w:rsidRPr="005D03E9">
        <w:rPr>
          <w:rFonts w:ascii="Times New Roman" w:hAnsi="Times New Roman" w:cs="Times New Roman"/>
          <w:bCs/>
          <w:color w:val="000000" w:themeColor="text1"/>
          <w:vertAlign w:val="superscript"/>
        </w:rPr>
        <w:t>2</w:t>
      </w:r>
      <w:r w:rsidRPr="005D03E9">
        <w:rPr>
          <w:rFonts w:ascii="Times New Roman" w:hAnsi="Times New Roman" w:cs="Times New Roman"/>
          <w:bCs/>
          <w:color w:val="000000" w:themeColor="text1"/>
        </w:rPr>
        <w:t xml:space="preserve">Department </w:t>
      </w:r>
      <w:r w:rsidRPr="005D03E9">
        <w:rPr>
          <w:rFonts w:ascii="Times New Roman" w:hAnsi="Times New Roman" w:cs="Times New Roman"/>
          <w:bCs/>
        </w:rPr>
        <w:t>of Forest Products, IPB University, Bogor, Indonesia</w:t>
      </w:r>
    </w:p>
    <w:p w14:paraId="4B23886E" w14:textId="77777777" w:rsidR="00DF4C63" w:rsidRPr="005D03E9" w:rsidRDefault="00DF4C63" w:rsidP="00DF4C63">
      <w:pPr>
        <w:spacing w:after="0" w:line="240" w:lineRule="auto"/>
        <w:jc w:val="center"/>
        <w:rPr>
          <w:rFonts w:ascii="Times New Roman" w:hAnsi="Times New Roman" w:cs="Times New Roman"/>
          <w:bCs/>
        </w:rPr>
      </w:pPr>
      <w:r w:rsidRPr="005D03E9">
        <w:rPr>
          <w:rFonts w:ascii="Times New Roman" w:hAnsi="Times New Roman" w:cs="Times New Roman"/>
          <w:bCs/>
          <w:color w:val="000000" w:themeColor="text1"/>
          <w:vertAlign w:val="superscript"/>
        </w:rPr>
        <w:t>3</w:t>
      </w:r>
      <w:r w:rsidRPr="005D03E9">
        <w:rPr>
          <w:rFonts w:ascii="Times New Roman" w:hAnsi="Times New Roman" w:cs="Times New Roman"/>
          <w:bCs/>
          <w:color w:val="000000" w:themeColor="text1"/>
        </w:rPr>
        <w:t xml:space="preserve">Department </w:t>
      </w:r>
      <w:r w:rsidRPr="005D03E9">
        <w:rPr>
          <w:rFonts w:ascii="Times New Roman" w:hAnsi="Times New Roman" w:cs="Times New Roman"/>
          <w:bCs/>
        </w:rPr>
        <w:t>of Forest Products, IPB University, Bogor, Indonesia</w:t>
      </w:r>
    </w:p>
    <w:p w14:paraId="2D35D1BB" w14:textId="77777777" w:rsidR="00DF4C63" w:rsidRPr="005D03E9" w:rsidRDefault="00DF4C63" w:rsidP="00DF4C63">
      <w:pPr>
        <w:spacing w:after="0" w:line="240" w:lineRule="auto"/>
        <w:jc w:val="center"/>
        <w:rPr>
          <w:rFonts w:ascii="Times New Roman" w:hAnsi="Times New Roman" w:cs="Times New Roman"/>
        </w:rPr>
      </w:pPr>
      <w:r w:rsidRPr="005D03E9">
        <w:rPr>
          <w:rFonts w:ascii="Times New Roman" w:hAnsi="Times New Roman" w:cs="Times New Roman"/>
          <w:b/>
          <w:vertAlign w:val="superscript"/>
        </w:rPr>
        <w:t>♥</w:t>
      </w:r>
      <w:r w:rsidRPr="005D03E9">
        <w:rPr>
          <w:rFonts w:ascii="Times New Roman" w:hAnsi="Times New Roman" w:cs="Times New Roman"/>
          <w:b/>
        </w:rPr>
        <w:t>Corresponding author email:</w:t>
      </w:r>
      <w:r w:rsidRPr="005D03E9">
        <w:rPr>
          <w:rFonts w:ascii="Times New Roman" w:hAnsi="Times New Roman" w:cs="Times New Roman"/>
          <w:b/>
          <w:vertAlign w:val="superscript"/>
        </w:rPr>
        <w:t xml:space="preserve"> </w:t>
      </w:r>
      <w:hyperlink r:id="rId8" w:history="1">
        <w:r w:rsidRPr="005D03E9">
          <w:rPr>
            <w:rStyle w:val="Hyperlink"/>
            <w:rFonts w:ascii="Times New Roman" w:hAnsi="Times New Roman" w:cs="Times New Roman"/>
          </w:rPr>
          <w:t>Evi_natalia@apps.ipb.ac.id</w:t>
        </w:r>
      </w:hyperlink>
    </w:p>
    <w:p w14:paraId="1E88FDE2" w14:textId="77777777" w:rsidR="00592DE1" w:rsidRDefault="00592DE1" w:rsidP="008B18BC">
      <w:pPr>
        <w:spacing w:after="0" w:line="240" w:lineRule="auto"/>
        <w:jc w:val="center"/>
        <w:rPr>
          <w:rFonts w:ascii="Times New Roman" w:hAnsi="Times New Roman" w:cs="Times New Roman"/>
          <w:bCs/>
          <w:sz w:val="20"/>
          <w:szCs w:val="20"/>
        </w:rPr>
      </w:pPr>
    </w:p>
    <w:p w14:paraId="0EA013B0" w14:textId="77777777" w:rsidR="00FA3752" w:rsidRPr="004208D2" w:rsidRDefault="00FA3752" w:rsidP="008B18BC">
      <w:pPr>
        <w:spacing w:after="0" w:line="240" w:lineRule="auto"/>
        <w:jc w:val="center"/>
        <w:rPr>
          <w:rFonts w:ascii="Times New Roman" w:hAnsi="Times New Roman" w:cs="Times New Roman"/>
          <w:bCs/>
          <w:sz w:val="20"/>
          <w:szCs w:val="20"/>
        </w:rPr>
      </w:pPr>
    </w:p>
    <w:p w14:paraId="05020F9F" w14:textId="21091E71" w:rsidR="00404081" w:rsidRPr="00DF4C63" w:rsidRDefault="00DF4C63" w:rsidP="00DF4C63">
      <w:pPr>
        <w:pStyle w:val="Ventura-Content"/>
        <w:ind w:firstLine="0"/>
        <w:rPr>
          <w:rFonts w:asciiTheme="majorBidi" w:hAnsiTheme="majorBidi" w:cstheme="majorBidi"/>
          <w:szCs w:val="20"/>
          <w:lang w:val="sv-SE"/>
        </w:rPr>
      </w:pPr>
      <w:r w:rsidRPr="00592DE1">
        <w:rPr>
          <w:rFonts w:ascii="Times New Roman" w:hAnsi="Times New Roman"/>
          <w:b/>
          <w:bCs/>
          <w:szCs w:val="20"/>
        </w:rPr>
        <w:t>Abstract</w:t>
      </w:r>
      <w:r>
        <w:rPr>
          <w:rFonts w:ascii="Times New Roman" w:hAnsi="Times New Roman"/>
          <w:sz w:val="24"/>
        </w:rPr>
        <w:t xml:space="preserve">. </w:t>
      </w:r>
      <w:r w:rsidRPr="00592DE1">
        <w:rPr>
          <w:rFonts w:ascii="Times New Roman" w:hAnsi="Times New Roman"/>
          <w:szCs w:val="20"/>
        </w:rPr>
        <w:t>Indonesia is one of the pulp producing countries in the world. Indonesia's domestic pulp consumption is increasing every year as is world consumption. Indonesia is also trying to supply the world's demand for pulp. China is one of Indonesia's largest export destinations for pulp commodities. Th</w:t>
      </w:r>
      <w:r>
        <w:rPr>
          <w:rFonts w:ascii="Times New Roman" w:hAnsi="Times New Roman"/>
          <w:szCs w:val="20"/>
        </w:rPr>
        <w:t>e objectives of this</w:t>
      </w:r>
      <w:r w:rsidRPr="00592DE1">
        <w:rPr>
          <w:rFonts w:ascii="Times New Roman" w:hAnsi="Times New Roman"/>
          <w:szCs w:val="20"/>
        </w:rPr>
        <w:t xml:space="preserve"> study </w:t>
      </w:r>
      <w:r>
        <w:rPr>
          <w:rFonts w:ascii="Times New Roman" w:hAnsi="Times New Roman"/>
          <w:szCs w:val="20"/>
        </w:rPr>
        <w:t xml:space="preserve">were </w:t>
      </w:r>
      <w:r w:rsidRPr="005D03E9">
        <w:rPr>
          <w:rFonts w:ascii="Times New Roman" w:hAnsi="Times New Roman"/>
          <w:szCs w:val="20"/>
        </w:rPr>
        <w:t xml:space="preserve">to </w:t>
      </w:r>
      <w:r>
        <w:rPr>
          <w:rFonts w:ascii="Times New Roman" w:hAnsi="Times New Roman"/>
          <w:szCs w:val="20"/>
        </w:rPr>
        <w:t>assess</w:t>
      </w:r>
      <w:r w:rsidRPr="005D03E9">
        <w:rPr>
          <w:rFonts w:ascii="Times New Roman" w:hAnsi="Times New Roman"/>
          <w:szCs w:val="20"/>
        </w:rPr>
        <w:t xml:space="preserve"> the comparative advantage of Indonesian pulp</w:t>
      </w:r>
      <w:r>
        <w:rPr>
          <w:rFonts w:ascii="Times New Roman" w:hAnsi="Times New Roman"/>
          <w:szCs w:val="20"/>
        </w:rPr>
        <w:t xml:space="preserve"> export</w:t>
      </w:r>
      <w:r w:rsidRPr="005D03E9">
        <w:rPr>
          <w:rFonts w:ascii="Times New Roman" w:hAnsi="Times New Roman"/>
          <w:szCs w:val="20"/>
        </w:rPr>
        <w:t xml:space="preserve">, and </w:t>
      </w:r>
      <w:r>
        <w:rPr>
          <w:rFonts w:ascii="Times New Roman" w:hAnsi="Times New Roman"/>
          <w:szCs w:val="20"/>
        </w:rPr>
        <w:t xml:space="preserve">to determine </w:t>
      </w:r>
      <w:r w:rsidRPr="005D03E9">
        <w:rPr>
          <w:rFonts w:ascii="Times New Roman" w:hAnsi="Times New Roman"/>
          <w:szCs w:val="20"/>
        </w:rPr>
        <w:t>price, cross-price, and expenditure elasticities of pulp demand in the Chin</w:t>
      </w:r>
      <w:r>
        <w:rPr>
          <w:rFonts w:ascii="Times New Roman" w:hAnsi="Times New Roman"/>
          <w:szCs w:val="20"/>
        </w:rPr>
        <w:t xml:space="preserve">ese </w:t>
      </w:r>
      <w:r w:rsidRPr="005D03E9">
        <w:rPr>
          <w:rFonts w:ascii="Times New Roman" w:hAnsi="Times New Roman"/>
          <w:szCs w:val="20"/>
        </w:rPr>
        <w:t>market</w:t>
      </w:r>
      <w:r w:rsidRPr="00592DE1">
        <w:rPr>
          <w:rFonts w:ascii="Times New Roman" w:hAnsi="Times New Roman"/>
          <w:szCs w:val="20"/>
        </w:rPr>
        <w:t xml:space="preserve">. The RCA method was then used to </w:t>
      </w:r>
      <w:r>
        <w:rPr>
          <w:rFonts w:ascii="Times New Roman" w:hAnsi="Times New Roman"/>
          <w:szCs w:val="20"/>
        </w:rPr>
        <w:t>assess the former</w:t>
      </w:r>
      <w:r w:rsidRPr="00592DE1">
        <w:rPr>
          <w:rFonts w:ascii="Times New Roman" w:hAnsi="Times New Roman"/>
          <w:szCs w:val="20"/>
        </w:rPr>
        <w:t xml:space="preserve"> and the Linear Approximation-Almost Ideal Demand System (LA/AIDS) model</w:t>
      </w:r>
      <w:r>
        <w:rPr>
          <w:rFonts w:ascii="Times New Roman" w:hAnsi="Times New Roman"/>
          <w:szCs w:val="20"/>
        </w:rPr>
        <w:t xml:space="preserve"> was used to determine the latter using annual t</w:t>
      </w:r>
      <w:r w:rsidRPr="00923702">
        <w:rPr>
          <w:rFonts w:ascii="Times New Roman" w:hAnsi="Times New Roman"/>
          <w:szCs w:val="20"/>
        </w:rPr>
        <w:t>ime series</w:t>
      </w:r>
      <w:r w:rsidRPr="00592DE1">
        <w:rPr>
          <w:rFonts w:ascii="Times New Roman" w:hAnsi="Times New Roman"/>
          <w:szCs w:val="20"/>
        </w:rPr>
        <w:t xml:space="preserve"> data </w:t>
      </w:r>
      <w:r>
        <w:rPr>
          <w:rFonts w:ascii="Times New Roman" w:hAnsi="Times New Roman"/>
          <w:szCs w:val="20"/>
        </w:rPr>
        <w:t>on</w:t>
      </w:r>
      <w:r w:rsidRPr="00592DE1">
        <w:rPr>
          <w:rFonts w:ascii="Times New Roman" w:hAnsi="Times New Roman"/>
          <w:szCs w:val="20"/>
        </w:rPr>
        <w:t xml:space="preserve"> quantity and export value of chemical pulp </w:t>
      </w:r>
      <w:r>
        <w:rPr>
          <w:rFonts w:ascii="Times New Roman" w:hAnsi="Times New Roman"/>
          <w:szCs w:val="20"/>
        </w:rPr>
        <w:t>(</w:t>
      </w:r>
      <w:r w:rsidRPr="00592DE1">
        <w:rPr>
          <w:rFonts w:ascii="Times New Roman" w:hAnsi="Times New Roman"/>
          <w:szCs w:val="20"/>
        </w:rPr>
        <w:t>HS</w:t>
      </w:r>
      <w:r>
        <w:rPr>
          <w:rFonts w:ascii="Times New Roman" w:hAnsi="Times New Roman"/>
          <w:szCs w:val="20"/>
        </w:rPr>
        <w:t xml:space="preserve"> </w:t>
      </w:r>
      <w:r w:rsidRPr="00592DE1">
        <w:rPr>
          <w:rFonts w:ascii="Times New Roman" w:hAnsi="Times New Roman"/>
          <w:szCs w:val="20"/>
        </w:rPr>
        <w:t xml:space="preserve">470329) </w:t>
      </w:r>
      <w:r>
        <w:rPr>
          <w:rFonts w:ascii="Times New Roman" w:hAnsi="Times New Roman"/>
          <w:szCs w:val="20"/>
        </w:rPr>
        <w:t>covering</w:t>
      </w:r>
      <w:r w:rsidRPr="00592DE1">
        <w:rPr>
          <w:rFonts w:ascii="Times New Roman" w:hAnsi="Times New Roman"/>
          <w:szCs w:val="20"/>
        </w:rPr>
        <w:t xml:space="preserve"> the period 2003-2022. The results show</w:t>
      </w:r>
      <w:r>
        <w:rPr>
          <w:rFonts w:ascii="Times New Roman" w:hAnsi="Times New Roman"/>
          <w:szCs w:val="20"/>
        </w:rPr>
        <w:t>ed</w:t>
      </w:r>
      <w:r w:rsidRPr="00592DE1">
        <w:rPr>
          <w:rFonts w:ascii="Times New Roman" w:hAnsi="Times New Roman"/>
          <w:szCs w:val="20"/>
        </w:rPr>
        <w:t xml:space="preserve"> that Indonesian pulp ha</w:t>
      </w:r>
      <w:r>
        <w:rPr>
          <w:rFonts w:ascii="Times New Roman" w:hAnsi="Times New Roman"/>
          <w:szCs w:val="20"/>
        </w:rPr>
        <w:t>d</w:t>
      </w:r>
      <w:r w:rsidRPr="00592DE1">
        <w:rPr>
          <w:rFonts w:ascii="Times New Roman" w:hAnsi="Times New Roman"/>
          <w:szCs w:val="20"/>
        </w:rPr>
        <w:t xml:space="preserve"> a comparative competitive advantage in the Chin</w:t>
      </w:r>
      <w:r>
        <w:rPr>
          <w:rFonts w:ascii="Times New Roman" w:hAnsi="Times New Roman"/>
          <w:szCs w:val="20"/>
        </w:rPr>
        <w:t>ese</w:t>
      </w:r>
      <w:r w:rsidRPr="00592DE1">
        <w:rPr>
          <w:rFonts w:ascii="Times New Roman" w:hAnsi="Times New Roman"/>
          <w:szCs w:val="20"/>
        </w:rPr>
        <w:t xml:space="preserve"> market, but this competitiveness continues to decline. On the other hand, China's </w:t>
      </w:r>
      <w:r>
        <w:rPr>
          <w:rFonts w:ascii="Times New Roman" w:hAnsi="Times New Roman"/>
          <w:szCs w:val="20"/>
        </w:rPr>
        <w:t>pulp consumption</w:t>
      </w:r>
      <w:r w:rsidRPr="00592DE1">
        <w:rPr>
          <w:rFonts w:ascii="Times New Roman" w:hAnsi="Times New Roman"/>
          <w:szCs w:val="20"/>
        </w:rPr>
        <w:t xml:space="preserve"> </w:t>
      </w:r>
      <w:r>
        <w:rPr>
          <w:rFonts w:ascii="Times New Roman" w:hAnsi="Times New Roman"/>
          <w:szCs w:val="20"/>
        </w:rPr>
        <w:t xml:space="preserve">continues to </w:t>
      </w:r>
      <w:r w:rsidRPr="00592DE1">
        <w:rPr>
          <w:rFonts w:ascii="Times New Roman" w:hAnsi="Times New Roman"/>
          <w:szCs w:val="20"/>
        </w:rPr>
        <w:t>increas</w:t>
      </w:r>
      <w:r>
        <w:rPr>
          <w:rFonts w:ascii="Times New Roman" w:hAnsi="Times New Roman"/>
          <w:szCs w:val="20"/>
        </w:rPr>
        <w:t>e</w:t>
      </w:r>
      <w:r w:rsidRPr="00592DE1">
        <w:rPr>
          <w:rFonts w:ascii="Times New Roman" w:hAnsi="Times New Roman"/>
          <w:szCs w:val="20"/>
        </w:rPr>
        <w:t>. This show</w:t>
      </w:r>
      <w:r>
        <w:rPr>
          <w:rFonts w:ascii="Times New Roman" w:hAnsi="Times New Roman"/>
          <w:szCs w:val="20"/>
        </w:rPr>
        <w:t>ed</w:t>
      </w:r>
      <w:r w:rsidRPr="00592DE1">
        <w:rPr>
          <w:rFonts w:ascii="Times New Roman" w:hAnsi="Times New Roman"/>
          <w:szCs w:val="20"/>
        </w:rPr>
        <w:t xml:space="preserve"> </w:t>
      </w:r>
      <w:r>
        <w:rPr>
          <w:rFonts w:ascii="Times New Roman" w:hAnsi="Times New Roman"/>
          <w:szCs w:val="20"/>
        </w:rPr>
        <w:t>a</w:t>
      </w:r>
      <w:r w:rsidRPr="00592DE1">
        <w:rPr>
          <w:rFonts w:ascii="Times New Roman" w:hAnsi="Times New Roman"/>
          <w:szCs w:val="20"/>
        </w:rPr>
        <w:t xml:space="preserve"> high competition among pulp exporting countries in the Chinese market. The estimation results with the LA/AIDS model show</w:t>
      </w:r>
      <w:r>
        <w:rPr>
          <w:rFonts w:ascii="Times New Roman" w:hAnsi="Times New Roman"/>
          <w:szCs w:val="20"/>
        </w:rPr>
        <w:t>ed</w:t>
      </w:r>
      <w:r w:rsidRPr="00592DE1">
        <w:rPr>
          <w:rFonts w:asciiTheme="majorBidi" w:hAnsiTheme="majorBidi" w:cstheme="majorBidi"/>
          <w:szCs w:val="20"/>
        </w:rPr>
        <w:t xml:space="preserve"> that Japanese pulp </w:t>
      </w:r>
      <w:r>
        <w:rPr>
          <w:rFonts w:asciiTheme="majorBidi" w:hAnsiTheme="majorBidi" w:cstheme="majorBidi"/>
          <w:szCs w:val="20"/>
        </w:rPr>
        <w:t>was</w:t>
      </w:r>
      <w:r w:rsidRPr="00592DE1">
        <w:rPr>
          <w:rFonts w:asciiTheme="majorBidi" w:hAnsiTheme="majorBidi" w:cstheme="majorBidi"/>
          <w:szCs w:val="20"/>
        </w:rPr>
        <w:t xml:space="preserve"> a complement to pulp from Indonesia, while pulp from Thailand </w:t>
      </w:r>
      <w:r w:rsidR="00265D86">
        <w:rPr>
          <w:rFonts w:asciiTheme="majorBidi" w:hAnsiTheme="majorBidi" w:cstheme="majorBidi"/>
          <w:szCs w:val="20"/>
        </w:rPr>
        <w:t xml:space="preserve">and Brazilian </w:t>
      </w:r>
      <w:r>
        <w:rPr>
          <w:rFonts w:asciiTheme="majorBidi" w:hAnsiTheme="majorBidi" w:cstheme="majorBidi"/>
          <w:szCs w:val="20"/>
        </w:rPr>
        <w:t>was</w:t>
      </w:r>
      <w:r w:rsidRPr="00592DE1">
        <w:rPr>
          <w:rFonts w:asciiTheme="majorBidi" w:hAnsiTheme="majorBidi" w:cstheme="majorBidi"/>
          <w:szCs w:val="20"/>
        </w:rPr>
        <w:t xml:space="preserve"> a substitute for pulp from Indonesia. </w:t>
      </w:r>
    </w:p>
    <w:p w14:paraId="02699707" w14:textId="18C91D25" w:rsidR="008364B3" w:rsidRPr="0030081E" w:rsidRDefault="00A9091A" w:rsidP="00404081">
      <w:pPr>
        <w:spacing w:after="0" w:line="240" w:lineRule="auto"/>
        <w:jc w:val="both"/>
        <w:rPr>
          <w:rFonts w:ascii="Times New Roman" w:hAnsi="Times New Roman" w:cs="Times New Roman"/>
          <w:bCs/>
          <w:sz w:val="24"/>
          <w:szCs w:val="24"/>
        </w:rPr>
      </w:pPr>
      <w:r>
        <w:rPr>
          <w:rFonts w:ascii="Times New Roman" w:hAnsi="Times New Roman" w:cs="Times New Roman"/>
          <w:b/>
          <w:i/>
          <w:iCs/>
          <w:sz w:val="20"/>
          <w:szCs w:val="20"/>
        </w:rPr>
        <w:t>Keywords</w:t>
      </w:r>
      <w:r>
        <w:rPr>
          <w:rFonts w:ascii="Times New Roman" w:hAnsi="Times New Roman" w:cs="Times New Roman"/>
          <w:bCs/>
          <w:i/>
          <w:iCs/>
          <w:sz w:val="20"/>
          <w:szCs w:val="20"/>
        </w:rPr>
        <w:t xml:space="preserve">: </w:t>
      </w:r>
      <w:r w:rsidR="00DF4C63">
        <w:rPr>
          <w:rFonts w:ascii="Times New Roman" w:hAnsi="Times New Roman" w:cs="Times New Roman"/>
          <w:bCs/>
          <w:i/>
          <w:iCs/>
          <w:sz w:val="20"/>
          <w:szCs w:val="20"/>
        </w:rPr>
        <w:t>Almost Ideal Demand System; Revealed Comparative Advantage; Pulp export.</w:t>
      </w:r>
    </w:p>
    <w:p w14:paraId="26686B7E" w14:textId="77777777" w:rsidR="00A61C06" w:rsidRDefault="00A61C06" w:rsidP="008B18BC">
      <w:pPr>
        <w:spacing w:before="240" w:after="0" w:line="240" w:lineRule="auto"/>
        <w:jc w:val="both"/>
        <w:rPr>
          <w:rFonts w:ascii="Times New Roman" w:hAnsi="Times New Roman" w:cs="Times New Roman"/>
          <w:b/>
          <w:bCs/>
          <w:sz w:val="24"/>
          <w:szCs w:val="24"/>
        </w:rPr>
        <w:sectPr w:rsidR="00A61C06" w:rsidSect="00A61C06">
          <w:pgSz w:w="11906" w:h="16838"/>
          <w:pgMar w:top="1440" w:right="1440" w:bottom="1440" w:left="1440" w:header="708" w:footer="708" w:gutter="0"/>
          <w:cols w:space="397"/>
          <w:docGrid w:linePitch="360"/>
        </w:sectPr>
      </w:pPr>
    </w:p>
    <w:p w14:paraId="74A072C4" w14:textId="026A9370" w:rsidR="004208D2" w:rsidRPr="00056A1B" w:rsidRDefault="00056A1B" w:rsidP="008B18BC">
      <w:pPr>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INTRODUCTION</w:t>
      </w:r>
    </w:p>
    <w:p w14:paraId="489FCC44" w14:textId="77777777" w:rsidR="00A9091A" w:rsidRDefault="00A9091A" w:rsidP="008B18BC">
      <w:pPr>
        <w:spacing w:after="0" w:line="240" w:lineRule="auto"/>
        <w:ind w:firstLine="425"/>
        <w:jc w:val="both"/>
        <w:rPr>
          <w:rFonts w:ascii="Times New Roman" w:hAnsi="Times New Roman" w:cs="Times New Roman"/>
          <w:sz w:val="24"/>
          <w:szCs w:val="24"/>
        </w:rPr>
        <w:sectPr w:rsidR="00A9091A" w:rsidSect="00A61C06">
          <w:type w:val="continuous"/>
          <w:pgSz w:w="11906" w:h="16838"/>
          <w:pgMar w:top="1440" w:right="1440" w:bottom="1440" w:left="1440" w:header="708" w:footer="708" w:gutter="0"/>
          <w:cols w:num="2" w:space="397"/>
          <w:docGrid w:linePitch="360"/>
        </w:sectPr>
      </w:pPr>
    </w:p>
    <w:p w14:paraId="1B120453" w14:textId="382DC5F6" w:rsidR="00DF4C63" w:rsidRDefault="00592DE1" w:rsidP="00DF4C63">
      <w:pPr>
        <w:tabs>
          <w:tab w:val="left" w:pos="42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DF4C63">
        <w:rPr>
          <w:rFonts w:ascii="Times New Roman" w:hAnsi="Times New Roman" w:cs="Times New Roman"/>
          <w:bCs/>
          <w:sz w:val="24"/>
          <w:szCs w:val="24"/>
        </w:rPr>
        <w:t xml:space="preserve">Indonesia's economic growth is strongly influenced by the performance of the non-oil and gas processing industry. According to the Ministry of Industry (2023), the non-oil and gas processing industry contributes 16.3% to Indonesia's Gross Domestic Product (GDP). The pulp and paper industry, one of the industries of the non-oil and gas processing industry group, also contributes positively to Indonesia's GDP. The export value of the pulp and paper industry until July 2023 was about USD 646.28 million, the eighth largest export value after the food, basic metals, chemicals, motor vehicles, apparel and electrical equipment industry groups. The pulp industry has grown rapidly since the 1990s and will continue to show positive growth until 2023. </w:t>
      </w:r>
    </w:p>
    <w:p w14:paraId="16F8A558" w14:textId="3CA27E95" w:rsidR="00DF4C63" w:rsidRDefault="00DF4C63" w:rsidP="00DF4C63">
      <w:pPr>
        <w:tabs>
          <w:tab w:val="left" w:pos="42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The installed capacity of the pulp industry increased from 8.25 million tons in 2014 to 11.255 million tons in 2017 (APKI 2019). This growth in installed capacity was driven by growth in Indonesia's domestic consumption, which increased from 7.05 million tons in 2014 to 7.54 million tons in 2019. Meanwhile, Indonesia's total pulp exports also experienced growth, from 3.5 </w:t>
      </w:r>
      <w:r>
        <w:rPr>
          <w:rFonts w:ascii="Times New Roman" w:hAnsi="Times New Roman" w:cs="Times New Roman"/>
          <w:bCs/>
          <w:sz w:val="24"/>
          <w:szCs w:val="24"/>
        </w:rPr>
        <w:t>million tons in 2014 to 4.7 million tons in 2019. This indicates an increase in world consumption of Indonesian pulp products.</w:t>
      </w:r>
    </w:p>
    <w:p w14:paraId="793013B2" w14:textId="40DEDE8A" w:rsidR="00DF4C63" w:rsidRDefault="00DF4C63" w:rsidP="00DF4C63">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Indonesia exports two types of pulp, namely chemical pulp including dissolving grades (HS 4702) and chemical pulp</w:t>
      </w:r>
      <w:r w:rsidRPr="005111BE">
        <w:rPr>
          <w:rFonts w:ascii="Times New Roman" w:hAnsi="Times New Roman" w:cs="Times New Roman"/>
          <w:bCs/>
          <w:sz w:val="24"/>
          <w:szCs w:val="24"/>
        </w:rPr>
        <w:t xml:space="preserve">, </w:t>
      </w:r>
      <w:r>
        <w:rPr>
          <w:rFonts w:ascii="Times New Roman" w:hAnsi="Times New Roman" w:cs="Times New Roman"/>
          <w:bCs/>
          <w:sz w:val="24"/>
          <w:szCs w:val="24"/>
        </w:rPr>
        <w:t xml:space="preserve">resulted </w:t>
      </w:r>
      <w:r w:rsidRPr="005111BE">
        <w:rPr>
          <w:rFonts w:ascii="Times New Roman" w:hAnsi="Times New Roman" w:cs="Times New Roman"/>
          <w:bCs/>
          <w:sz w:val="24"/>
          <w:szCs w:val="24"/>
        </w:rPr>
        <w:t>from soda or sulfate processes, but excluding</w:t>
      </w:r>
      <w:r w:rsidRPr="00F24FFC">
        <w:rPr>
          <w:rFonts w:ascii="Times New Roman" w:hAnsi="Times New Roman" w:cs="Times New Roman"/>
          <w:bCs/>
          <w:i/>
          <w:iCs/>
          <w:sz w:val="24"/>
          <w:szCs w:val="24"/>
        </w:rPr>
        <w:t xml:space="preserve"> </w:t>
      </w:r>
      <w:r>
        <w:rPr>
          <w:rFonts w:ascii="Times New Roman" w:hAnsi="Times New Roman" w:cs="Times New Roman"/>
          <w:bCs/>
          <w:sz w:val="24"/>
          <w:szCs w:val="24"/>
        </w:rPr>
        <w:t>dissolving grades (HS 4703). HS 4702 pulp is not exported every year, in contrast to HS 4703 pulp which is quite consistently exported with a large enough export value and quantity. This is the reason the pulp to be studied in this study is HS 4703 pulp.</w:t>
      </w:r>
    </w:p>
    <w:p w14:paraId="4B81C088" w14:textId="6BBD20A4" w:rsidR="00DF4C63" w:rsidRDefault="00DF4C63" w:rsidP="00DF4C63">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ab/>
        <w:t>Further, Indonesia is one of the largest HS470329 pulp exporters in the world after Brazil. This is due to the Indonesian pulp industry that has a strong structure considering the non-dependence of the Indonesian pulp industry on raw material imports. The main raw materials for pulp production are wood</w:t>
      </w:r>
      <w:r w:rsidRPr="002736EA">
        <w:rPr>
          <w:rFonts w:ascii="Times New Roman" w:hAnsi="Times New Roman" w:cs="Times New Roman"/>
          <w:bCs/>
          <w:sz w:val="24"/>
          <w:szCs w:val="24"/>
        </w:rPr>
        <w:t>chips a</w:t>
      </w:r>
      <w:r>
        <w:rPr>
          <w:rFonts w:ascii="Times New Roman" w:hAnsi="Times New Roman" w:cs="Times New Roman"/>
          <w:bCs/>
          <w:sz w:val="24"/>
          <w:szCs w:val="24"/>
        </w:rPr>
        <w:t xml:space="preserve">nd pulpwood, which can be produced abundantly in Indonesia. The reason is that the Indonesia's position on the equator which allows industrial forest plantations to harvest solar energy throughout the year, which in turn, gives Indonesia </w:t>
      </w:r>
      <w:r w:rsidRPr="002736EA">
        <w:rPr>
          <w:rFonts w:ascii="Times New Roman" w:hAnsi="Times New Roman" w:cs="Times New Roman"/>
          <w:bCs/>
          <w:sz w:val="24"/>
          <w:szCs w:val="24"/>
        </w:rPr>
        <w:t>a comparative</w:t>
      </w:r>
      <w:r>
        <w:rPr>
          <w:rFonts w:ascii="Times New Roman" w:hAnsi="Times New Roman" w:cs="Times New Roman"/>
          <w:bCs/>
          <w:sz w:val="24"/>
          <w:szCs w:val="24"/>
        </w:rPr>
        <w:t xml:space="preserve"> advantage </w:t>
      </w:r>
      <w:r>
        <w:rPr>
          <w:rFonts w:ascii="Times New Roman" w:hAnsi="Times New Roman" w:cs="Times New Roman"/>
          <w:bCs/>
          <w:sz w:val="24"/>
          <w:szCs w:val="24"/>
        </w:rPr>
        <w:lastRenderedPageBreak/>
        <w:t>over pulp producing countries from four-season countries (Wulandari F 2007).</w:t>
      </w:r>
    </w:p>
    <w:p w14:paraId="356C1FE0" w14:textId="69FF882C" w:rsidR="00DF4C63" w:rsidRPr="00DF4C63" w:rsidRDefault="007C5B8F" w:rsidP="00DF4C63">
      <w:pPr>
        <w:spacing w:after="0" w:line="240" w:lineRule="auto"/>
        <w:ind w:firstLine="426"/>
        <w:jc w:val="both"/>
        <w:rPr>
          <w:rFonts w:ascii="Times New Roman" w:hAnsi="Times New Roman" w:cs="Times New Roman"/>
          <w:bCs/>
          <w:sz w:val="24"/>
          <w:szCs w:val="24"/>
        </w:rPr>
        <w:sectPr w:rsidR="00DF4C63" w:rsidRPr="00DF4C63" w:rsidSect="008D0A8F">
          <w:type w:val="continuous"/>
          <w:pgSz w:w="11906" w:h="16838"/>
          <w:pgMar w:top="1440" w:right="1440" w:bottom="1440" w:left="1440" w:header="708" w:footer="708" w:gutter="0"/>
          <w:cols w:num="2" w:space="397"/>
          <w:docGrid w:linePitch="360"/>
        </w:sectPr>
      </w:pPr>
      <w:r>
        <w:rPr>
          <w:noProof/>
        </w:rPr>
        <mc:AlternateContent>
          <mc:Choice Requires="wps">
            <w:drawing>
              <wp:anchor distT="0" distB="0" distL="114300" distR="114300" simplePos="0" relativeHeight="251665408" behindDoc="0" locked="0" layoutInCell="1" allowOverlap="1" wp14:anchorId="4D544356" wp14:editId="3FF20945">
                <wp:simplePos x="0" y="0"/>
                <wp:positionH relativeFrom="margin">
                  <wp:posOffset>371475</wp:posOffset>
                </wp:positionH>
                <wp:positionV relativeFrom="paragraph">
                  <wp:posOffset>3830955</wp:posOffset>
                </wp:positionV>
                <wp:extent cx="5057775" cy="485775"/>
                <wp:effectExtent l="0" t="0" r="0" b="0"/>
                <wp:wrapNone/>
                <wp:docPr id="228678825" name="Text Box 1"/>
                <wp:cNvGraphicFramePr/>
                <a:graphic xmlns:a="http://schemas.openxmlformats.org/drawingml/2006/main">
                  <a:graphicData uri="http://schemas.microsoft.com/office/word/2010/wordprocessingShape">
                    <wps:wsp>
                      <wps:cNvSpPr txBox="1"/>
                      <wps:spPr>
                        <a:xfrm>
                          <a:off x="0" y="0"/>
                          <a:ext cx="5057775" cy="485775"/>
                        </a:xfrm>
                        <a:prstGeom prst="rect">
                          <a:avLst/>
                        </a:prstGeom>
                        <a:noFill/>
                        <a:ln w="6350">
                          <a:noFill/>
                        </a:ln>
                      </wps:spPr>
                      <wps:txbx>
                        <w:txbxContent>
                          <w:p w14:paraId="4D7A52BF" w14:textId="7D176141" w:rsidR="007C5B8F" w:rsidRDefault="007C5B8F" w:rsidP="007C5B8F">
                            <w:pPr>
                              <w:spacing w:after="120" w:line="240" w:lineRule="auto"/>
                              <w:jc w:val="center"/>
                              <w:rPr>
                                <w:rFonts w:ascii="Times New Roman" w:hAnsi="Times New Roman" w:cs="Times New Roman"/>
                                <w:sz w:val="24"/>
                                <w:szCs w:val="24"/>
                              </w:rPr>
                            </w:pPr>
                            <w:r>
                              <w:rPr>
                                <w:rFonts w:ascii="Times New Roman" w:hAnsi="Times New Roman" w:cs="Times New Roman"/>
                                <w:b/>
                                <w:bCs/>
                                <w:sz w:val="24"/>
                                <w:szCs w:val="24"/>
                              </w:rPr>
                              <w:t>Figure 1</w:t>
                            </w:r>
                            <w:r>
                              <w:rPr>
                                <w:rFonts w:ascii="Times New Roman" w:hAnsi="Times New Roman" w:cs="Times New Roman"/>
                                <w:sz w:val="24"/>
                                <w:szCs w:val="24"/>
                              </w:rPr>
                              <w:t>. The value of China's pulp imports from Indonesia, Japan, Thailand and Brazil in the period 2003-2022 (Trade Map 2023)</w:t>
                            </w:r>
                          </w:p>
                          <w:p w14:paraId="08D372A9" w14:textId="6434825F" w:rsidR="007C5B8F" w:rsidRPr="00C716E5" w:rsidRDefault="007C5B8F" w:rsidP="007C5B8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44356" id="_x0000_t202" coordsize="21600,21600" o:spt="202" path="m,l,21600r21600,l21600,xe">
                <v:stroke joinstyle="miter"/>
                <v:path gradientshapeok="t" o:connecttype="rect"/>
              </v:shapetype>
              <v:shape id="Text Box 1" o:spid="_x0000_s1026" type="#_x0000_t202" style="position:absolute;left:0;text-align:left;margin-left:29.25pt;margin-top:301.65pt;width:398.25pt;height:3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" filled="f" stroked="f" strokeweight=".5pt">
                <v:textbox>
                  <w:txbxContent>
                    <w:p w14:paraId="4D7A52BF" w14:textId="7D176141" w:rsidR="007C5B8F" w:rsidRDefault="007C5B8F" w:rsidP="007C5B8F">
                      <w:pPr>
                        <w:spacing w:after="120" w:line="240" w:lineRule="auto"/>
                        <w:jc w:val="center"/>
                        <w:rPr>
                          <w:rFonts w:ascii="Times New Roman" w:hAnsi="Times New Roman" w:cs="Times New Roman"/>
                          <w:sz w:val="24"/>
                          <w:szCs w:val="24"/>
                        </w:rPr>
                      </w:pPr>
                      <w:r>
                        <w:rPr>
                          <w:rFonts w:ascii="Times New Roman" w:hAnsi="Times New Roman" w:cs="Times New Roman"/>
                          <w:b/>
                          <w:bCs/>
                          <w:sz w:val="24"/>
                          <w:szCs w:val="24"/>
                        </w:rPr>
                        <w:t>Figure 1</w:t>
                      </w:r>
                      <w:r>
                        <w:rPr>
                          <w:rFonts w:ascii="Times New Roman" w:hAnsi="Times New Roman" w:cs="Times New Roman"/>
                          <w:sz w:val="24"/>
                          <w:szCs w:val="24"/>
                        </w:rPr>
                        <w:t>. The value of China's pulp imports from Indonesia, Japan, Thailand and Brazil in the period 2003-2022 (Trade Map 2023)</w:t>
                      </w:r>
                    </w:p>
                    <w:p w14:paraId="08D372A9" w14:textId="6434825F" w:rsidR="007C5B8F" w:rsidRPr="00C716E5" w:rsidRDefault="007C5B8F" w:rsidP="007C5B8F">
                      <w:pPr>
                        <w:rPr>
                          <w:rFonts w:ascii="Times New Roman" w:hAnsi="Times New Roman" w:cs="Times New Roman"/>
                          <w:sz w:val="24"/>
                          <w:szCs w:val="24"/>
                        </w:rPr>
                      </w:pPr>
                    </w:p>
                  </w:txbxContent>
                </v:textbox>
                <w10:wrap anchorx="margin"/>
              </v:shape>
            </w:pict>
          </mc:Fallback>
        </mc:AlternateContent>
      </w:r>
      <w:r w:rsidR="00DF4C63">
        <w:rPr>
          <w:noProof/>
        </w:rPr>
        <w:drawing>
          <wp:anchor distT="0" distB="0" distL="114300" distR="114300" simplePos="0" relativeHeight="251663360" behindDoc="0" locked="0" layoutInCell="1" allowOverlap="1" wp14:anchorId="0163851E" wp14:editId="0EAC8156">
            <wp:simplePos x="0" y="0"/>
            <wp:positionH relativeFrom="margin">
              <wp:posOffset>307975</wp:posOffset>
            </wp:positionH>
            <wp:positionV relativeFrom="paragraph">
              <wp:posOffset>1278255</wp:posOffset>
            </wp:positionV>
            <wp:extent cx="5114925" cy="2676525"/>
            <wp:effectExtent l="0" t="0" r="0" b="0"/>
            <wp:wrapTopAndBottom/>
            <wp:docPr id="349657835" name="Chart 349657835">
              <a:extLst xmlns:a="http://schemas.openxmlformats.org/drawingml/2006/main">
                <a:ext uri="{FF2B5EF4-FFF2-40B4-BE49-F238E27FC236}">
                  <a16:creationId xmlns:a16="http://schemas.microsoft.com/office/drawing/2014/main" id="{63078E59-A124-E996-C33F-6DC6D5B374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DF4C63">
        <w:rPr>
          <w:rFonts w:ascii="Times New Roman" w:hAnsi="Times New Roman" w:cs="Times New Roman"/>
          <w:sz w:val="24"/>
          <w:szCs w:val="24"/>
        </w:rPr>
        <w:t xml:space="preserve">China is the main export destination country for Indonesian pulp products (HS 470329).  More than 50% of Indonesia's total exports to the world were consumed by China and around 20-30% were consumed by the Korean and Indian markets (Figure 1).   </w:t>
      </w:r>
      <w:r w:rsidR="00DF4C63">
        <w:rPr>
          <w:rFonts w:ascii="Times New Roman" w:hAnsi="Times New Roman" w:cs="Times New Roman"/>
          <w:bCs/>
          <w:sz w:val="24"/>
          <w:szCs w:val="24"/>
        </w:rPr>
        <w:t xml:space="preserve">The value of pulp imports from Indonesia in </w:t>
      </w:r>
      <w:r w:rsidR="00DF4C63">
        <w:rPr>
          <w:rFonts w:ascii="Times New Roman" w:hAnsi="Times New Roman" w:cs="Times New Roman"/>
          <w:bCs/>
          <w:sz w:val="24"/>
          <w:szCs w:val="24"/>
        </w:rPr>
        <w:t>the Chinese market fluctuated and tend to increase in the period 2003-2022. On the other hand, the value of pulp imports from Brazil, Indonesia's main competitor in the Chinese market, was also fluctuated and tended to increase indicating competition between both countries in the Chinese market in the same period (Figure 2).</w:t>
      </w:r>
    </w:p>
    <w:p w14:paraId="092E0BCD" w14:textId="3448DAD2" w:rsidR="00845D24" w:rsidRDefault="00845D24" w:rsidP="00DF4C63">
      <w:pPr>
        <w:spacing w:after="0" w:line="240" w:lineRule="auto"/>
        <w:rPr>
          <w:rFonts w:ascii="Times New Roman" w:hAnsi="Times New Roman" w:cs="Times New Roman"/>
          <w:sz w:val="24"/>
          <w:szCs w:val="24"/>
        </w:rPr>
      </w:pPr>
    </w:p>
    <w:p w14:paraId="662805A8" w14:textId="4FED5EFE" w:rsidR="0063671D" w:rsidRDefault="00DF4C63" w:rsidP="00F771EA">
      <w:pPr>
        <w:spacing w:after="120" w:line="240" w:lineRule="auto"/>
        <w:jc w:val="center"/>
        <w:rPr>
          <w:rFonts w:ascii="Times New Roman" w:hAnsi="Times New Roman" w:cs="Times New Roman"/>
          <w:sz w:val="24"/>
          <w:szCs w:val="24"/>
        </w:rPr>
        <w:sectPr w:rsidR="0063671D" w:rsidSect="00A9091A">
          <w:type w:val="continuous"/>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2AF3F655" wp14:editId="44C807A4">
                <wp:simplePos x="0" y="0"/>
                <wp:positionH relativeFrom="margin">
                  <wp:posOffset>441325</wp:posOffset>
                </wp:positionH>
                <wp:positionV relativeFrom="paragraph">
                  <wp:posOffset>2852420</wp:posOffset>
                </wp:positionV>
                <wp:extent cx="5057775" cy="314325"/>
                <wp:effectExtent l="0" t="0" r="0" b="0"/>
                <wp:wrapNone/>
                <wp:docPr id="1966351805" name="Text Box 1"/>
                <wp:cNvGraphicFramePr/>
                <a:graphic xmlns:a="http://schemas.openxmlformats.org/drawingml/2006/main">
                  <a:graphicData uri="http://schemas.microsoft.com/office/word/2010/wordprocessingShape">
                    <wps:wsp>
                      <wps:cNvSpPr txBox="1"/>
                      <wps:spPr>
                        <a:xfrm>
                          <a:off x="0" y="0"/>
                          <a:ext cx="5057775" cy="314325"/>
                        </a:xfrm>
                        <a:prstGeom prst="rect">
                          <a:avLst/>
                        </a:prstGeom>
                        <a:noFill/>
                        <a:ln w="6350">
                          <a:noFill/>
                        </a:ln>
                      </wps:spPr>
                      <wps:txbx>
                        <w:txbxContent>
                          <w:p w14:paraId="712A905A" w14:textId="25C45BB3" w:rsidR="00C716E5" w:rsidRPr="00C716E5" w:rsidRDefault="00952A93">
                            <w:pPr>
                              <w:rPr>
                                <w:rFonts w:ascii="Times New Roman" w:hAnsi="Times New Roman" w:cs="Times New Roman"/>
                                <w:sz w:val="24"/>
                                <w:szCs w:val="24"/>
                              </w:rPr>
                            </w:pPr>
                            <w:r>
                              <w:rPr>
                                <w:rFonts w:ascii="Times New Roman" w:hAnsi="Times New Roman" w:cs="Times New Roman"/>
                                <w:b/>
                                <w:bCs/>
                                <w:sz w:val="24"/>
                                <w:szCs w:val="24"/>
                              </w:rPr>
                              <w:t>Figure</w:t>
                            </w:r>
                            <w:r w:rsidR="00C716E5" w:rsidRPr="00C716E5">
                              <w:rPr>
                                <w:rFonts w:ascii="Times New Roman" w:hAnsi="Times New Roman" w:cs="Times New Roman"/>
                                <w:b/>
                                <w:bCs/>
                                <w:sz w:val="24"/>
                                <w:szCs w:val="24"/>
                              </w:rPr>
                              <w:t xml:space="preserve"> 2</w:t>
                            </w:r>
                            <w:r w:rsidR="00C716E5" w:rsidRPr="00C716E5">
                              <w:rPr>
                                <w:rFonts w:ascii="Times New Roman" w:hAnsi="Times New Roman" w:cs="Times New Roman"/>
                                <w:sz w:val="24"/>
                                <w:szCs w:val="24"/>
                              </w:rPr>
                              <w:t xml:space="preserve">. </w:t>
                            </w:r>
                            <w:r w:rsidRPr="00952A93">
                              <w:rPr>
                                <w:rFonts w:ascii="Times New Roman" w:hAnsi="Times New Roman" w:cs="Times New Roman"/>
                                <w:sz w:val="24"/>
                                <w:szCs w:val="24"/>
                              </w:rPr>
                              <w:t>Percentage of Indonesia's Export Volume to the World (Trademap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3F655" id="_x0000_s1027" type="#_x0000_t202" style="position:absolute;left:0;text-align:left;margin-left:34.75pt;margin-top:224.6pt;width:398.2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" filled="f" stroked="f" strokeweight=".5pt">
                <v:textbox>
                  <w:txbxContent>
                    <w:p w14:paraId="712A905A" w14:textId="25C45BB3" w:rsidR="00C716E5" w:rsidRPr="00C716E5" w:rsidRDefault="00952A93">
                      <w:pPr>
                        <w:rPr>
                          <w:rFonts w:ascii="Times New Roman" w:hAnsi="Times New Roman" w:cs="Times New Roman"/>
                          <w:sz w:val="24"/>
                          <w:szCs w:val="24"/>
                        </w:rPr>
                      </w:pPr>
                      <w:r>
                        <w:rPr>
                          <w:rFonts w:ascii="Times New Roman" w:hAnsi="Times New Roman" w:cs="Times New Roman"/>
                          <w:b/>
                          <w:bCs/>
                          <w:sz w:val="24"/>
                          <w:szCs w:val="24"/>
                        </w:rPr>
                        <w:t>Figure</w:t>
                      </w:r>
                      <w:r w:rsidR="00C716E5" w:rsidRPr="00C716E5">
                        <w:rPr>
                          <w:rFonts w:ascii="Times New Roman" w:hAnsi="Times New Roman" w:cs="Times New Roman"/>
                          <w:b/>
                          <w:bCs/>
                          <w:sz w:val="24"/>
                          <w:szCs w:val="24"/>
                        </w:rPr>
                        <w:t xml:space="preserve"> 2</w:t>
                      </w:r>
                      <w:r w:rsidR="00C716E5" w:rsidRPr="00C716E5">
                        <w:rPr>
                          <w:rFonts w:ascii="Times New Roman" w:hAnsi="Times New Roman" w:cs="Times New Roman"/>
                          <w:sz w:val="24"/>
                          <w:szCs w:val="24"/>
                        </w:rPr>
                        <w:t xml:space="preserve">. </w:t>
                      </w:r>
                      <w:r w:rsidRPr="00952A93">
                        <w:rPr>
                          <w:rFonts w:ascii="Times New Roman" w:hAnsi="Times New Roman" w:cs="Times New Roman"/>
                          <w:sz w:val="24"/>
                          <w:szCs w:val="24"/>
                        </w:rPr>
                        <w:t>Percentage of Indonesia's Export Volume to the World (Trademap 2023)</w:t>
                      </w:r>
                    </w:p>
                  </w:txbxContent>
                </v:textbox>
                <w10:wrap anchorx="margin"/>
              </v:shape>
            </w:pict>
          </mc:Fallback>
        </mc:AlternateContent>
      </w:r>
      <w:r>
        <w:rPr>
          <w:noProof/>
        </w:rPr>
        <w:drawing>
          <wp:anchor distT="0" distB="0" distL="114300" distR="114300" simplePos="0" relativeHeight="251658240" behindDoc="1" locked="0" layoutInCell="1" allowOverlap="1" wp14:anchorId="7D56392F" wp14:editId="640F7900">
            <wp:simplePos x="0" y="0"/>
            <wp:positionH relativeFrom="margin">
              <wp:posOffset>304165</wp:posOffset>
            </wp:positionH>
            <wp:positionV relativeFrom="paragraph">
              <wp:posOffset>243840</wp:posOffset>
            </wp:positionV>
            <wp:extent cx="5115560" cy="2724150"/>
            <wp:effectExtent l="0" t="0" r="8890" b="0"/>
            <wp:wrapTopAndBottom/>
            <wp:docPr id="1698575610" name="Chart 1">
              <a:extLst xmlns:a="http://schemas.openxmlformats.org/drawingml/2006/main">
                <a:ext uri="{FF2B5EF4-FFF2-40B4-BE49-F238E27FC236}">
                  <a16:creationId xmlns:a16="http://schemas.microsoft.com/office/drawing/2014/main" id="{51EF0845-0D49-1C0F-326B-43F5BDC964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7C5B8F">
        <w:rPr>
          <w:rFonts w:ascii="Times New Roman" w:hAnsi="Times New Roman" w:cs="Times New Roman"/>
          <w:sz w:val="24"/>
          <w:szCs w:val="24"/>
        </w:rPr>
        <w:t xml:space="preserve"> </w:t>
      </w:r>
    </w:p>
    <w:p w14:paraId="2F021171" w14:textId="25188A02" w:rsidR="00DF4C63" w:rsidRDefault="00DF4C63" w:rsidP="00952A93">
      <w:pPr>
        <w:spacing w:after="0" w:line="240" w:lineRule="auto"/>
        <w:ind w:firstLine="425"/>
        <w:jc w:val="both"/>
      </w:pPr>
    </w:p>
    <w:p w14:paraId="7AA70DFE" w14:textId="77777777" w:rsidR="00DF4C63" w:rsidRDefault="00DF4C63" w:rsidP="00952A93">
      <w:pPr>
        <w:spacing w:after="0" w:line="240" w:lineRule="auto"/>
        <w:ind w:firstLine="425"/>
        <w:jc w:val="both"/>
      </w:pPr>
    </w:p>
    <w:p w14:paraId="67608CF6" w14:textId="6CE78FD2" w:rsidR="00DF4C63" w:rsidRDefault="00DF4C63" w:rsidP="00952A93">
      <w:pPr>
        <w:spacing w:after="0" w:line="240" w:lineRule="auto"/>
        <w:ind w:firstLine="425"/>
        <w:jc w:val="both"/>
      </w:pPr>
    </w:p>
    <w:p w14:paraId="443BA122" w14:textId="77777777" w:rsidR="00DF4C63" w:rsidRDefault="00DF4C63" w:rsidP="00952A93">
      <w:pPr>
        <w:spacing w:after="0" w:line="240" w:lineRule="auto"/>
        <w:ind w:firstLine="425"/>
        <w:jc w:val="both"/>
      </w:pPr>
    </w:p>
    <w:p w14:paraId="5067912A" w14:textId="12177E0D" w:rsidR="00DF4C63" w:rsidRDefault="00DF4C63" w:rsidP="00952A93">
      <w:pPr>
        <w:spacing w:after="0" w:line="240" w:lineRule="auto"/>
        <w:ind w:firstLine="425"/>
        <w:jc w:val="both"/>
      </w:pPr>
    </w:p>
    <w:p w14:paraId="0FE38F1E" w14:textId="77777777" w:rsidR="00DF4C63" w:rsidRDefault="00DF4C63" w:rsidP="00952A93">
      <w:pPr>
        <w:spacing w:after="0" w:line="240" w:lineRule="auto"/>
        <w:ind w:firstLine="425"/>
        <w:jc w:val="both"/>
      </w:pPr>
    </w:p>
    <w:p w14:paraId="2ADC1057" w14:textId="7D24523F" w:rsidR="00DF4C63" w:rsidRDefault="00DF4C63" w:rsidP="00952A93">
      <w:pPr>
        <w:spacing w:after="0" w:line="240" w:lineRule="auto"/>
        <w:ind w:firstLine="425"/>
        <w:jc w:val="both"/>
      </w:pPr>
    </w:p>
    <w:p w14:paraId="563257BA" w14:textId="77777777" w:rsidR="00DF4C63" w:rsidRDefault="00DF4C63" w:rsidP="00952A93">
      <w:pPr>
        <w:spacing w:after="0" w:line="240" w:lineRule="auto"/>
        <w:ind w:firstLine="425"/>
        <w:jc w:val="both"/>
      </w:pPr>
    </w:p>
    <w:p w14:paraId="4871EB89" w14:textId="77777777" w:rsidR="00DF4C63" w:rsidRDefault="00DF4C63" w:rsidP="00952A93">
      <w:pPr>
        <w:spacing w:after="0" w:line="240" w:lineRule="auto"/>
        <w:ind w:firstLine="425"/>
        <w:jc w:val="both"/>
      </w:pPr>
    </w:p>
    <w:p w14:paraId="3CB4A5AC" w14:textId="77777777" w:rsidR="00DF4C63" w:rsidRDefault="00DF4C63" w:rsidP="00952A93">
      <w:pPr>
        <w:spacing w:after="0" w:line="240" w:lineRule="auto"/>
        <w:ind w:firstLine="425"/>
        <w:jc w:val="both"/>
      </w:pPr>
    </w:p>
    <w:p w14:paraId="536E9284" w14:textId="77777777" w:rsidR="00DF4C63" w:rsidRDefault="00DF4C63" w:rsidP="00952A93">
      <w:pPr>
        <w:spacing w:after="0" w:line="240" w:lineRule="auto"/>
        <w:ind w:firstLine="425"/>
        <w:jc w:val="both"/>
      </w:pPr>
    </w:p>
    <w:p w14:paraId="633531FF" w14:textId="77777777" w:rsidR="00DF4C63" w:rsidRDefault="00DF4C63" w:rsidP="00952A93">
      <w:pPr>
        <w:spacing w:after="0" w:line="240" w:lineRule="auto"/>
        <w:ind w:firstLine="425"/>
        <w:jc w:val="both"/>
      </w:pPr>
    </w:p>
    <w:p w14:paraId="4E51F112" w14:textId="77777777" w:rsidR="00DF4C63" w:rsidRDefault="00DF4C63" w:rsidP="00952A93">
      <w:pPr>
        <w:spacing w:after="0" w:line="240" w:lineRule="auto"/>
        <w:ind w:firstLine="425"/>
        <w:jc w:val="both"/>
      </w:pPr>
    </w:p>
    <w:p w14:paraId="01C5E74F" w14:textId="77777777" w:rsidR="007C5B8F" w:rsidRDefault="007C5B8F" w:rsidP="00952A93">
      <w:pPr>
        <w:spacing w:after="0" w:line="240" w:lineRule="auto"/>
        <w:ind w:firstLine="425"/>
        <w:jc w:val="both"/>
      </w:pPr>
    </w:p>
    <w:p w14:paraId="43F1C56C" w14:textId="77777777" w:rsidR="007C5B8F" w:rsidRDefault="007C5B8F" w:rsidP="00952A93">
      <w:pPr>
        <w:spacing w:after="0" w:line="240" w:lineRule="auto"/>
        <w:ind w:firstLine="425"/>
        <w:jc w:val="both"/>
      </w:pPr>
    </w:p>
    <w:p w14:paraId="1D28A26B" w14:textId="15268F17" w:rsidR="00404081" w:rsidRDefault="00952A93" w:rsidP="00F21AF3">
      <w:pPr>
        <w:spacing w:after="0" w:line="240" w:lineRule="auto"/>
        <w:ind w:firstLine="426"/>
        <w:jc w:val="both"/>
        <w:rPr>
          <w:rFonts w:ascii="Times New Roman" w:hAnsi="Times New Roman" w:cs="Times New Roman"/>
          <w:sz w:val="24"/>
          <w:szCs w:val="24"/>
        </w:rPr>
      </w:pPr>
      <w:r w:rsidRPr="00952A93">
        <w:lastRenderedPageBreak/>
        <w:t xml:space="preserve"> </w:t>
      </w:r>
      <w:r w:rsidR="007C5B8F">
        <w:rPr>
          <w:rFonts w:ascii="Times New Roman" w:hAnsi="Times New Roman" w:cs="Times New Roman"/>
          <w:sz w:val="24"/>
          <w:szCs w:val="24"/>
        </w:rPr>
        <w:t>Given that China is the main export destination country for Indonesian pulp, consumer behaviour in the Chinese market towards pulp originating from Indonesia needs to be studied because it will greatly determine the receipt of Indonesia's export revenue.  Therefore, the objective of this study was to assess the comparative advantage of Indonesian pulp export, and to determine price, cross-price, and expenditure elasticities of pulp demand in the Chinese market.</w:t>
      </w:r>
    </w:p>
    <w:p w14:paraId="2EEA3AD7" w14:textId="74296BC8" w:rsidR="00056A1B" w:rsidRDefault="00056A1B" w:rsidP="008B18BC">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METHODS</w:t>
      </w:r>
    </w:p>
    <w:p w14:paraId="03CC4D37" w14:textId="5753E0C6" w:rsidR="00952A93" w:rsidRDefault="00C716E5" w:rsidP="00952A93">
      <w:pPr>
        <w:tabs>
          <w:tab w:val="left" w:pos="426"/>
        </w:tabs>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C5B8F">
        <w:rPr>
          <w:rFonts w:ascii="Times New Roman" w:hAnsi="Times New Roman" w:cs="Times New Roman"/>
          <w:sz w:val="24"/>
          <w:szCs w:val="24"/>
        </w:rPr>
        <w:t xml:space="preserve">The methods used in this study consists of the Revealed Comparative Advantage (RCA) method, which analysed export comparative advantage; and the Almost Ideal Demand System (AIDS) model, which </w:t>
      </w:r>
      <w:r w:rsidR="007C5B8F" w:rsidRPr="00776F13">
        <w:rPr>
          <w:rFonts w:ascii="Times New Roman" w:hAnsi="Times New Roman" w:cs="Times New Roman"/>
          <w:sz w:val="24"/>
          <w:szCs w:val="24"/>
        </w:rPr>
        <w:t>determine</w:t>
      </w:r>
      <w:r w:rsidR="007C5B8F">
        <w:rPr>
          <w:rFonts w:ascii="Times New Roman" w:hAnsi="Times New Roman" w:cs="Times New Roman"/>
          <w:sz w:val="24"/>
          <w:szCs w:val="24"/>
        </w:rPr>
        <w:t>d</w:t>
      </w:r>
      <w:r w:rsidR="007C5B8F" w:rsidRPr="00776F13">
        <w:rPr>
          <w:rFonts w:ascii="Times New Roman" w:hAnsi="Times New Roman" w:cs="Times New Roman"/>
          <w:sz w:val="24"/>
          <w:szCs w:val="24"/>
        </w:rPr>
        <w:t xml:space="preserve"> price, cross-price, and expenditure elasticities of pulp demand in the Chinese market.</w:t>
      </w:r>
    </w:p>
    <w:p w14:paraId="1B69BDA5" w14:textId="77777777" w:rsidR="00F21AF3" w:rsidRPr="00056A1B" w:rsidRDefault="00F21AF3" w:rsidP="00952A93">
      <w:pPr>
        <w:tabs>
          <w:tab w:val="left" w:pos="426"/>
        </w:tabs>
        <w:spacing w:before="240" w:after="0" w:line="240" w:lineRule="auto"/>
        <w:jc w:val="both"/>
        <w:rPr>
          <w:rFonts w:ascii="Times New Roman" w:hAnsi="Times New Roman" w:cs="Times New Roman"/>
          <w:sz w:val="24"/>
          <w:szCs w:val="24"/>
        </w:rPr>
      </w:pPr>
    </w:p>
    <w:p w14:paraId="23C23D54" w14:textId="1A439157" w:rsidR="00056A1B" w:rsidRDefault="00056A1B" w:rsidP="00D22020">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Comparative and Competitiveness Analysis</w:t>
      </w:r>
    </w:p>
    <w:p w14:paraId="297F9388" w14:textId="1ED76FE6" w:rsidR="007C5B8F" w:rsidRDefault="00BA48FF" w:rsidP="007C5B8F">
      <w:pPr>
        <w:tabs>
          <w:tab w:val="left" w:pos="42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7C5B8F">
        <w:rPr>
          <w:rFonts w:ascii="Times New Roman" w:hAnsi="Times New Roman" w:cs="Times New Roman"/>
          <w:sz w:val="24"/>
          <w:szCs w:val="24"/>
        </w:rPr>
        <w:t>The basis of the theory of comparative advantage was first proposed by David Ricardo who stated that every country should focus on producing goods and services that country has a comparative advantage in its production compared to other countries. Bela Balassa then introduced the RCA method for the first time in 19</w:t>
      </w:r>
      <w:r w:rsidR="00C2157C">
        <w:rPr>
          <w:rFonts w:ascii="Times New Roman" w:hAnsi="Times New Roman" w:cs="Times New Roman"/>
          <w:sz w:val="24"/>
          <w:szCs w:val="24"/>
        </w:rPr>
        <w:t>89</w:t>
      </w:r>
      <w:r w:rsidR="007C5B8F">
        <w:rPr>
          <w:rFonts w:ascii="Times New Roman" w:hAnsi="Times New Roman" w:cs="Times New Roman"/>
          <w:sz w:val="24"/>
          <w:szCs w:val="24"/>
        </w:rPr>
        <w:t xml:space="preserve"> to compare comparative advantages between countries producing similar types of commodities. A country is said to have a comparative advantage if the country has an RCA&gt;1 index value, and a country is said to have a competitiveness below the world average if the RCA&lt;1 index</w:t>
      </w:r>
      <w:r w:rsidR="00912176">
        <w:rPr>
          <w:rFonts w:ascii="Times New Roman" w:hAnsi="Times New Roman" w:cs="Times New Roman"/>
          <w:sz w:val="24"/>
          <w:szCs w:val="24"/>
        </w:rPr>
        <w:t xml:space="preserve"> (Laursen K 2014)</w:t>
      </w:r>
      <w:r w:rsidR="007C5B8F">
        <w:rPr>
          <w:rFonts w:ascii="Times New Roman" w:hAnsi="Times New Roman" w:cs="Times New Roman"/>
          <w:sz w:val="24"/>
          <w:szCs w:val="24"/>
        </w:rPr>
        <w:t>.  The RCA index value is calculated by the following equation:</w:t>
      </w:r>
    </w:p>
    <w:p w14:paraId="23B739DE" w14:textId="1E4B8660" w:rsidR="00056A1B" w:rsidRPr="001D42FE" w:rsidRDefault="00056A1B" w:rsidP="00952A93">
      <w:pPr>
        <w:tabs>
          <w:tab w:val="left" w:pos="426"/>
        </w:tabs>
        <w:spacing w:after="120" w:line="240" w:lineRule="auto"/>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 xml:space="preserve">RCA=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ad</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a</m:t>
                  </m:r>
                </m:sub>
              </m:sSub>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wd</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w</m:t>
                  </m:r>
                </m:sub>
              </m:sSub>
            </m:den>
          </m:f>
        </m:oMath>
      </m:oMathPara>
    </w:p>
    <w:p w14:paraId="03EB5C66" w14:textId="6028E3B4" w:rsidR="00056A1B" w:rsidRPr="00E67EF8" w:rsidRDefault="00056A1B"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Description</w:t>
      </w:r>
      <w:r w:rsidRPr="00E67EF8">
        <w:rPr>
          <w:rFonts w:ascii="Times New Roman" w:hAnsi="Times New Roman" w:cs="Times New Roman"/>
          <w:sz w:val="24"/>
          <w:szCs w:val="24"/>
        </w:rPr>
        <w:t>:</w:t>
      </w:r>
    </w:p>
    <w:p w14:paraId="1C69CA0A" w14:textId="10570DF0" w:rsidR="001D42FE" w:rsidRDefault="00056A1B" w:rsidP="008B18BC">
      <w:pPr>
        <w:spacing w:after="0" w:line="240" w:lineRule="auto"/>
        <w:jc w:val="both"/>
        <w:rPr>
          <w:rFonts w:ascii="Times New Roman" w:hAnsi="Times New Roman" w:cs="Times New Roman"/>
          <w:sz w:val="24"/>
          <w:szCs w:val="24"/>
        </w:rPr>
      </w:pPr>
      <w:r w:rsidRPr="00056A1B">
        <w:rPr>
          <w:rFonts w:ascii="Times New Roman" w:hAnsi="Times New Roman" w:cs="Times New Roman"/>
          <w:sz w:val="24"/>
          <w:szCs w:val="24"/>
        </w:rPr>
        <w:t xml:space="preserve">Xad </w:t>
      </w:r>
      <w:r>
        <w:rPr>
          <w:rFonts w:ascii="Times New Roman" w:hAnsi="Times New Roman" w:cs="Times New Roman"/>
          <w:sz w:val="24"/>
          <w:szCs w:val="24"/>
        </w:rPr>
        <w:tab/>
      </w:r>
      <w:r w:rsidRPr="00056A1B">
        <w:rPr>
          <w:rFonts w:ascii="Times New Roman" w:hAnsi="Times New Roman" w:cs="Times New Roman"/>
          <w:sz w:val="24"/>
          <w:szCs w:val="24"/>
        </w:rPr>
        <w:t xml:space="preserve">= Total exports of Indonesian </w:t>
      </w:r>
      <w:r w:rsidR="00E04372">
        <w:rPr>
          <w:rFonts w:ascii="Times New Roman" w:hAnsi="Times New Roman" w:cs="Times New Roman"/>
          <w:sz w:val="24"/>
          <w:szCs w:val="24"/>
        </w:rPr>
        <w:t>pulp</w:t>
      </w:r>
    </w:p>
    <w:p w14:paraId="68F4E2E6" w14:textId="7FB402BC" w:rsidR="00056A1B" w:rsidRPr="00056A1B"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56A1B" w:rsidRPr="00056A1B">
        <w:rPr>
          <w:rFonts w:ascii="Times New Roman" w:hAnsi="Times New Roman" w:cs="Times New Roman"/>
          <w:sz w:val="24"/>
          <w:szCs w:val="24"/>
        </w:rPr>
        <w:t>commodityto the</w:t>
      </w:r>
      <w:r w:rsidR="00E04372">
        <w:rPr>
          <w:rFonts w:ascii="Times New Roman" w:hAnsi="Times New Roman" w:cs="Times New Roman"/>
          <w:sz w:val="24"/>
          <w:szCs w:val="24"/>
        </w:rPr>
        <w:t xml:space="preserve"> Chinese </w:t>
      </w:r>
      <w:r w:rsidR="00056A1B" w:rsidRPr="00056A1B">
        <w:rPr>
          <w:rFonts w:ascii="Times New Roman" w:hAnsi="Times New Roman" w:cs="Times New Roman"/>
          <w:sz w:val="24"/>
          <w:szCs w:val="24"/>
        </w:rPr>
        <w:t>market</w:t>
      </w:r>
    </w:p>
    <w:p w14:paraId="2DDC608F" w14:textId="77777777" w:rsidR="001D42FE" w:rsidRDefault="00056A1B" w:rsidP="008B18BC">
      <w:pPr>
        <w:spacing w:after="0" w:line="240" w:lineRule="auto"/>
        <w:jc w:val="both"/>
        <w:rPr>
          <w:rFonts w:ascii="Times New Roman" w:hAnsi="Times New Roman" w:cs="Times New Roman"/>
          <w:sz w:val="24"/>
          <w:szCs w:val="24"/>
        </w:rPr>
      </w:pPr>
      <w:r w:rsidRPr="00056A1B">
        <w:rPr>
          <w:rFonts w:ascii="Times New Roman" w:hAnsi="Times New Roman" w:cs="Times New Roman"/>
          <w:sz w:val="24"/>
          <w:szCs w:val="24"/>
        </w:rPr>
        <w:t xml:space="preserve">Xa </w:t>
      </w:r>
      <w:r>
        <w:rPr>
          <w:rFonts w:ascii="Times New Roman" w:hAnsi="Times New Roman" w:cs="Times New Roman"/>
          <w:sz w:val="24"/>
          <w:szCs w:val="24"/>
        </w:rPr>
        <w:tab/>
      </w:r>
      <w:r w:rsidRPr="00056A1B">
        <w:rPr>
          <w:rFonts w:ascii="Times New Roman" w:hAnsi="Times New Roman" w:cs="Times New Roman"/>
          <w:sz w:val="24"/>
          <w:szCs w:val="24"/>
        </w:rPr>
        <w:t>= Total exports of Indonesia to the</w:t>
      </w:r>
    </w:p>
    <w:p w14:paraId="15B192E2" w14:textId="26B6A5F8" w:rsidR="00056A1B" w:rsidRPr="00056A1B"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04372">
        <w:rPr>
          <w:rFonts w:ascii="Times New Roman" w:hAnsi="Times New Roman" w:cs="Times New Roman"/>
          <w:sz w:val="24"/>
          <w:szCs w:val="24"/>
        </w:rPr>
        <w:t>Chinese</w:t>
      </w:r>
      <w:r w:rsidR="00056A1B" w:rsidRPr="00056A1B">
        <w:rPr>
          <w:rFonts w:ascii="Times New Roman" w:hAnsi="Times New Roman" w:cs="Times New Roman"/>
          <w:sz w:val="24"/>
          <w:szCs w:val="24"/>
        </w:rPr>
        <w:t xml:space="preserve"> market</w:t>
      </w:r>
    </w:p>
    <w:p w14:paraId="00673B1E" w14:textId="024A58FC" w:rsidR="001D42FE" w:rsidRDefault="00056A1B" w:rsidP="008B18BC">
      <w:pPr>
        <w:spacing w:after="0" w:line="240" w:lineRule="auto"/>
        <w:jc w:val="both"/>
        <w:rPr>
          <w:rFonts w:ascii="Times New Roman" w:hAnsi="Times New Roman" w:cs="Times New Roman"/>
          <w:sz w:val="24"/>
          <w:szCs w:val="24"/>
        </w:rPr>
      </w:pPr>
      <w:r w:rsidRPr="00056A1B">
        <w:rPr>
          <w:rFonts w:ascii="Times New Roman" w:hAnsi="Times New Roman" w:cs="Times New Roman"/>
          <w:sz w:val="24"/>
          <w:szCs w:val="24"/>
        </w:rPr>
        <w:t xml:space="preserve">Xwd </w:t>
      </w:r>
      <w:r>
        <w:rPr>
          <w:rFonts w:ascii="Times New Roman" w:hAnsi="Times New Roman" w:cs="Times New Roman"/>
          <w:sz w:val="24"/>
          <w:szCs w:val="24"/>
        </w:rPr>
        <w:tab/>
      </w:r>
      <w:r w:rsidRPr="00056A1B">
        <w:rPr>
          <w:rFonts w:ascii="Times New Roman" w:hAnsi="Times New Roman" w:cs="Times New Roman"/>
          <w:sz w:val="24"/>
          <w:szCs w:val="24"/>
        </w:rPr>
        <w:t xml:space="preserve">= Total world exports of </w:t>
      </w:r>
      <w:r w:rsidR="00E04372">
        <w:rPr>
          <w:rFonts w:ascii="Times New Roman" w:hAnsi="Times New Roman" w:cs="Times New Roman"/>
          <w:sz w:val="24"/>
          <w:szCs w:val="24"/>
        </w:rPr>
        <w:t>pulp</w:t>
      </w:r>
    </w:p>
    <w:p w14:paraId="585CAF35" w14:textId="0FF0B0DC" w:rsidR="00056A1B" w:rsidRPr="00056A1B"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56A1B" w:rsidRPr="00056A1B">
        <w:rPr>
          <w:rFonts w:ascii="Times New Roman" w:hAnsi="Times New Roman" w:cs="Times New Roman"/>
          <w:sz w:val="24"/>
          <w:szCs w:val="24"/>
        </w:rPr>
        <w:t xml:space="preserve">commodities to </w:t>
      </w:r>
      <w:r w:rsidR="00E04372">
        <w:rPr>
          <w:rFonts w:ascii="Times New Roman" w:hAnsi="Times New Roman" w:cs="Times New Roman"/>
          <w:sz w:val="24"/>
          <w:szCs w:val="24"/>
        </w:rPr>
        <w:t>China</w:t>
      </w:r>
    </w:p>
    <w:p w14:paraId="64A1E7C6" w14:textId="77777777" w:rsidR="001D42FE" w:rsidRDefault="00056A1B" w:rsidP="008B18BC">
      <w:pPr>
        <w:spacing w:after="0" w:line="240" w:lineRule="auto"/>
        <w:jc w:val="both"/>
        <w:rPr>
          <w:rFonts w:ascii="Times New Roman" w:hAnsi="Times New Roman" w:cs="Times New Roman"/>
          <w:sz w:val="24"/>
          <w:szCs w:val="24"/>
        </w:rPr>
      </w:pPr>
      <w:r w:rsidRPr="00056A1B">
        <w:rPr>
          <w:rFonts w:ascii="Times New Roman" w:hAnsi="Times New Roman" w:cs="Times New Roman"/>
          <w:sz w:val="24"/>
          <w:szCs w:val="24"/>
        </w:rPr>
        <w:t xml:space="preserve">Xw </w:t>
      </w:r>
      <w:r>
        <w:rPr>
          <w:rFonts w:ascii="Times New Roman" w:hAnsi="Times New Roman" w:cs="Times New Roman"/>
          <w:sz w:val="24"/>
          <w:szCs w:val="24"/>
        </w:rPr>
        <w:tab/>
      </w:r>
      <w:r w:rsidRPr="00056A1B">
        <w:rPr>
          <w:rFonts w:ascii="Times New Roman" w:hAnsi="Times New Roman" w:cs="Times New Roman"/>
          <w:sz w:val="24"/>
          <w:szCs w:val="24"/>
        </w:rPr>
        <w:t>= Total world exports to the</w:t>
      </w:r>
    </w:p>
    <w:p w14:paraId="779B3D0D" w14:textId="2FC51FA7" w:rsidR="00655637" w:rsidRDefault="001D42FE" w:rsidP="00585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04372">
        <w:rPr>
          <w:rFonts w:ascii="Times New Roman" w:hAnsi="Times New Roman" w:cs="Times New Roman"/>
          <w:sz w:val="24"/>
          <w:szCs w:val="24"/>
        </w:rPr>
        <w:t>Chinese</w:t>
      </w:r>
      <w:r w:rsidR="00056A1B" w:rsidRPr="00056A1B">
        <w:rPr>
          <w:rFonts w:ascii="Times New Roman" w:hAnsi="Times New Roman" w:cs="Times New Roman"/>
          <w:sz w:val="24"/>
          <w:szCs w:val="24"/>
        </w:rPr>
        <w:t xml:space="preserve"> market</w:t>
      </w:r>
    </w:p>
    <w:p w14:paraId="3F2A6229" w14:textId="77777777" w:rsidR="00585BEE" w:rsidRPr="00585BEE" w:rsidRDefault="00585BEE" w:rsidP="00585BEE">
      <w:pPr>
        <w:spacing w:after="0" w:line="240" w:lineRule="auto"/>
        <w:jc w:val="both"/>
        <w:rPr>
          <w:rFonts w:ascii="Times New Roman" w:hAnsi="Times New Roman" w:cs="Times New Roman"/>
          <w:sz w:val="24"/>
          <w:szCs w:val="24"/>
        </w:rPr>
      </w:pPr>
    </w:p>
    <w:p w14:paraId="4C831913" w14:textId="1D80F748" w:rsidR="00EA4040" w:rsidRPr="00EA4040" w:rsidRDefault="00EA4040" w:rsidP="008B18BC">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Demand Analysis</w:t>
      </w:r>
    </w:p>
    <w:p w14:paraId="23A2C4B8" w14:textId="77777777" w:rsidR="007C5B8F" w:rsidRDefault="007C5B8F" w:rsidP="007C5B8F">
      <w:pPr>
        <w:spacing w:after="0" w:line="240" w:lineRule="auto"/>
        <w:ind w:firstLine="425"/>
        <w:jc w:val="both"/>
        <w:rPr>
          <w:rFonts w:ascii="TimesNewRomanPSMT" w:hAnsi="TimesNewRomanPSMT"/>
          <w:color w:val="000000"/>
          <w:sz w:val="24"/>
          <w:szCs w:val="24"/>
        </w:rPr>
      </w:pPr>
      <w:r>
        <w:rPr>
          <w:rFonts w:ascii="Times New Roman" w:hAnsi="Times New Roman" w:cs="Times New Roman"/>
          <w:sz w:val="24"/>
          <w:szCs w:val="24"/>
        </w:rPr>
        <w:t xml:space="preserve">Demand analysis in this study used the AIDS method. The AIDS method is an econometric approach to model consumer behaviour towards goods and services. This method was first introduced by Canadian economists Angus Deaton and John Muellbauer in 1980. This method is considered the most flexible model in modelling consumer demand for goods and services. The advantage of this model is its ability to explain the nature of complement and substitution between goods and services. This model makes it possible to understand how price changes in a commodity can affect demand for the commodity itself and other commodities. This model has been widely used in various studies to understand consumer behavior, estimate price elasticity, and plan economic policies. Some studies that use this method such as research by </w:t>
      </w:r>
      <w:r w:rsidRPr="006E5E4B">
        <w:rPr>
          <w:rFonts w:ascii="TimesNewRomanPSMT" w:hAnsi="TimesNewRomanPSMT"/>
          <w:color w:val="000000"/>
          <w:sz w:val="24"/>
          <w:szCs w:val="24"/>
        </w:rPr>
        <w:t xml:space="preserve">Green and Alston (1990) on the import and export of agricultural products. </w:t>
      </w:r>
    </w:p>
    <w:p w14:paraId="349B1FDE" w14:textId="7CDEF5ED" w:rsidR="007C5B8F" w:rsidRDefault="007C5B8F" w:rsidP="007C5B8F">
      <w:pPr>
        <w:spacing w:after="0" w:line="240" w:lineRule="auto"/>
        <w:ind w:firstLine="425"/>
        <w:jc w:val="both"/>
        <w:rPr>
          <w:rFonts w:ascii="TimesNewRomanPSMT" w:hAnsi="TimesNewRomanPSMT"/>
          <w:color w:val="000000"/>
          <w:sz w:val="24"/>
          <w:szCs w:val="24"/>
        </w:rPr>
      </w:pPr>
      <w:r>
        <w:rPr>
          <w:rFonts w:ascii="TimesNewRomanPSMT" w:hAnsi="TimesNewRomanPSMT"/>
          <w:color w:val="000000"/>
          <w:sz w:val="24"/>
          <w:szCs w:val="24"/>
        </w:rPr>
        <w:t xml:space="preserve">The earliest approach to the formation of AIDS models refers to the research of </w:t>
      </w:r>
      <w:r w:rsidR="004B4CE6">
        <w:rPr>
          <w:rFonts w:ascii="TimesNewRomanPSMT" w:hAnsi="TimesNewRomanPSMT"/>
          <w:color w:val="000000"/>
          <w:sz w:val="24"/>
          <w:szCs w:val="24"/>
        </w:rPr>
        <w:t xml:space="preserve"> </w:t>
      </w:r>
      <w:r w:rsidR="004B4CE6" w:rsidRPr="004B4CE6">
        <w:rPr>
          <w:rFonts w:ascii="Times New Roman" w:hAnsi="Times New Roman" w:cs="Times New Roman"/>
          <w:color w:val="222222"/>
          <w:sz w:val="24"/>
          <w:szCs w:val="24"/>
          <w:shd w:val="clear" w:color="auto" w:fill="FFFFFF"/>
        </w:rPr>
        <w:t>Deaton</w:t>
      </w:r>
      <w:r w:rsidR="004B4CE6">
        <w:rPr>
          <w:rFonts w:ascii="Times New Roman" w:hAnsi="Times New Roman" w:cs="Times New Roman"/>
          <w:color w:val="222222"/>
          <w:sz w:val="24"/>
          <w:szCs w:val="24"/>
          <w:shd w:val="clear" w:color="auto" w:fill="FFFFFF"/>
        </w:rPr>
        <w:t xml:space="preserve"> and</w:t>
      </w:r>
      <w:r w:rsidR="004B4CE6" w:rsidRPr="004B4CE6">
        <w:rPr>
          <w:rFonts w:ascii="Times New Roman" w:hAnsi="Times New Roman" w:cs="Times New Roman"/>
          <w:color w:val="222222"/>
          <w:sz w:val="24"/>
          <w:szCs w:val="24"/>
          <w:shd w:val="clear" w:color="auto" w:fill="FFFFFF"/>
        </w:rPr>
        <w:t xml:space="preserve"> Muellbauer </w:t>
      </w:r>
      <w:r w:rsidR="004B4CE6">
        <w:rPr>
          <w:rFonts w:ascii="Times New Roman" w:hAnsi="Times New Roman" w:cs="Times New Roman"/>
          <w:color w:val="222222"/>
          <w:sz w:val="24"/>
          <w:szCs w:val="24"/>
          <w:shd w:val="clear" w:color="auto" w:fill="FFFFFF"/>
        </w:rPr>
        <w:t>(</w:t>
      </w:r>
      <w:r w:rsidR="004B4CE6" w:rsidRPr="004B4CE6">
        <w:rPr>
          <w:rFonts w:ascii="Times New Roman" w:hAnsi="Times New Roman" w:cs="Times New Roman"/>
          <w:color w:val="222222"/>
          <w:sz w:val="24"/>
          <w:szCs w:val="24"/>
          <w:shd w:val="clear" w:color="auto" w:fill="FFFFFF"/>
        </w:rPr>
        <w:t>1980</w:t>
      </w:r>
      <w:r w:rsidR="004B4CE6">
        <w:rPr>
          <w:rFonts w:ascii="Times New Roman" w:hAnsi="Times New Roman" w:cs="Times New Roman"/>
          <w:color w:val="222222"/>
          <w:sz w:val="24"/>
          <w:szCs w:val="24"/>
          <w:shd w:val="clear" w:color="auto" w:fill="FFFFFF"/>
        </w:rPr>
        <w:t xml:space="preserve">) </w:t>
      </w:r>
      <w:r>
        <w:rPr>
          <w:rFonts w:ascii="TimesNewRomanPSMT" w:hAnsi="TimesNewRomanPSMT"/>
          <w:color w:val="000000"/>
          <w:sz w:val="24"/>
          <w:szCs w:val="24"/>
        </w:rPr>
        <w:t xml:space="preserve">who used a particular preference known </w:t>
      </w:r>
      <w:r w:rsidRPr="008F0600">
        <w:rPr>
          <w:rFonts w:ascii="TimesNewRomanPSMT" w:hAnsi="TimesNewRomanPSMT"/>
          <w:color w:val="000000"/>
          <w:sz w:val="24"/>
          <w:szCs w:val="24"/>
        </w:rPr>
        <w:t>as the price-independent generalized logarithmic</w:t>
      </w:r>
      <w:r>
        <w:rPr>
          <w:rFonts w:ascii="TimesNewRomanPSMT" w:hAnsi="TimesNewRomanPSMT"/>
          <w:color w:val="000000"/>
          <w:sz w:val="24"/>
          <w:szCs w:val="24"/>
        </w:rPr>
        <w:t xml:space="preserve"> (PIGLOG).  This preference allows for exact aggregation over consumers and can represent market demand </w:t>
      </w:r>
      <w:r w:rsidRPr="008F0600">
        <w:rPr>
          <w:rFonts w:ascii="TimesNewRomanPSMT" w:hAnsi="TimesNewRomanPSMT"/>
          <w:color w:val="000000"/>
          <w:sz w:val="24"/>
          <w:szCs w:val="24"/>
        </w:rPr>
        <w:t>as if they were the outcome of decisions by rational representative</w:t>
      </w:r>
      <w:r>
        <w:rPr>
          <w:rFonts w:ascii="TimesNewRomanPSMT" w:hAnsi="TimesNewRomanPSMT"/>
          <w:color w:val="000000"/>
          <w:sz w:val="24"/>
          <w:szCs w:val="24"/>
        </w:rPr>
        <w:t xml:space="preserve"> </w:t>
      </w:r>
      <w:r w:rsidRPr="008F0600">
        <w:rPr>
          <w:rFonts w:ascii="TimesNewRomanPSMT" w:hAnsi="TimesNewRomanPSMT"/>
          <w:color w:val="000000"/>
          <w:sz w:val="24"/>
          <w:szCs w:val="24"/>
        </w:rPr>
        <w:t>consume</w:t>
      </w:r>
      <w:r>
        <w:rPr>
          <w:rFonts w:ascii="TimesNewRomanPSMT" w:hAnsi="TimesNewRomanPSMT"/>
          <w:color w:val="000000"/>
          <w:sz w:val="24"/>
          <w:szCs w:val="24"/>
        </w:rPr>
        <w:t>rs.  The cost or expenditure function required to achieve a certain level of utility (u) at a certain price (p) denoted as c(u,p) is then formulated as follows:</w:t>
      </w:r>
    </w:p>
    <w:p w14:paraId="3E225C9E" w14:textId="77777777" w:rsidR="007C5B8F" w:rsidRDefault="007C5B8F" w:rsidP="007C5B8F">
      <w:pPr>
        <w:spacing w:after="0" w:line="240" w:lineRule="auto"/>
        <w:jc w:val="both"/>
        <w:rPr>
          <w:rFonts w:ascii="TimesNewRomanPSMT" w:hAnsi="TimesNewRomanPSMT"/>
          <w:color w:val="000000"/>
          <w:sz w:val="24"/>
          <w:szCs w:val="24"/>
        </w:rPr>
      </w:pPr>
    </w:p>
    <w:p w14:paraId="592EB613" w14:textId="15EABF9C" w:rsidR="00952A93" w:rsidRDefault="00952A93" w:rsidP="00952A93">
      <w:pPr>
        <w:spacing w:after="0" w:line="240" w:lineRule="auto"/>
        <w:ind w:firstLine="425"/>
        <w:jc w:val="both"/>
        <w:rPr>
          <w:rFonts w:ascii="TimesNewRomanPSMT" w:hAnsi="TimesNewRomanPSMT"/>
          <w:color w:val="000000"/>
          <w:sz w:val="24"/>
          <w:szCs w:val="24"/>
        </w:rPr>
      </w:pPr>
      <w:r>
        <w:rPr>
          <w:rFonts w:ascii="TimesNewRomanPSMT" w:hAnsi="TimesNewRomanPSMT"/>
          <w:noProof/>
          <w:color w:val="000000"/>
          <w:sz w:val="24"/>
          <w:szCs w:val="24"/>
        </w:rPr>
        <mc:AlternateContent>
          <mc:Choice Requires="wps">
            <w:drawing>
              <wp:anchor distT="0" distB="0" distL="114300" distR="114300" simplePos="0" relativeHeight="251660288" behindDoc="0" locked="0" layoutInCell="1" allowOverlap="1" wp14:anchorId="5C62F03C" wp14:editId="59A8C3BB">
                <wp:simplePos x="0" y="0"/>
                <wp:positionH relativeFrom="column">
                  <wp:posOffset>-28575</wp:posOffset>
                </wp:positionH>
                <wp:positionV relativeFrom="paragraph">
                  <wp:posOffset>137795</wp:posOffset>
                </wp:positionV>
                <wp:extent cx="914400" cy="257175"/>
                <wp:effectExtent l="0" t="0" r="0" b="0"/>
                <wp:wrapNone/>
                <wp:docPr id="1270706534" name="Text Box 1"/>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14:paraId="6E72A785" w14:textId="7CB12FA2" w:rsidR="00B86526" w:rsidRDefault="00B8652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2F03C" id="_x0000_s1028" type="#_x0000_t202" style="position:absolute;left:0;text-align:left;margin-left:-2.25pt;margin-top:10.85pt;width:1in;height:20.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" filled="f" stroked="f" strokeweight=".5pt">
                <v:textbox>
                  <w:txbxContent>
                    <w:p w14:paraId="6E72A785" w14:textId="7CB12FA2" w:rsidR="00B86526" w:rsidRDefault="00B86526">
                      <w:r>
                        <w:t>(1)</w:t>
                      </w:r>
                    </w:p>
                  </w:txbxContent>
                </v:textbox>
              </v:shape>
            </w:pict>
          </mc:Fallback>
        </mc:AlternateContent>
      </w:r>
    </w:p>
    <w:p w14:paraId="01901CAF" w14:textId="00407C5D" w:rsidR="002458A6" w:rsidRDefault="00000000" w:rsidP="008B18BC">
      <w:pPr>
        <w:spacing w:after="0" w:line="240" w:lineRule="auto"/>
        <w:ind w:firstLine="425"/>
        <w:jc w:val="both"/>
        <w:rPr>
          <w:rFonts w:ascii="TimesNewRomanPSMT" w:hAnsi="TimesNewRomanPSMT"/>
          <w:color w:val="000000"/>
          <w:sz w:val="24"/>
          <w:szCs w:val="24"/>
        </w:rPr>
      </w:pPr>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r>
              <w:rPr>
                <w:rFonts w:ascii="Cambria Math" w:hAnsi="Cambria Math" w:cs="Times New Roman"/>
                <w:sz w:val="20"/>
                <w:szCs w:val="20"/>
              </w:rPr>
              <m:t>c(u,p)</m:t>
            </m:r>
          </m:e>
        </m:func>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1-u</m:t>
            </m:r>
          </m:e>
        </m:d>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d>
              <m:dPr>
                <m:begChr m:val="{"/>
                <m:endChr m:val="}"/>
                <m:ctrlPr>
                  <w:rPr>
                    <w:rFonts w:ascii="Cambria Math" w:hAnsi="Cambria Math" w:cs="Times New Roman"/>
                    <w:i/>
                    <w:sz w:val="20"/>
                    <w:szCs w:val="20"/>
                  </w:rPr>
                </m:ctrlPr>
              </m:dPr>
              <m:e>
                <m:r>
                  <w:rPr>
                    <w:rFonts w:ascii="Cambria Math" w:hAnsi="Cambria Math" w:cs="Times New Roman"/>
                    <w:sz w:val="20"/>
                    <w:szCs w:val="20"/>
                  </w:rPr>
                  <m:t>a</m:t>
                </m:r>
                <m:d>
                  <m:dPr>
                    <m:ctrlPr>
                      <w:rPr>
                        <w:rFonts w:ascii="Cambria Math" w:hAnsi="Cambria Math" w:cs="Times New Roman"/>
                        <w:i/>
                        <w:sz w:val="20"/>
                        <w:szCs w:val="20"/>
                      </w:rPr>
                    </m:ctrlPr>
                  </m:dPr>
                  <m:e>
                    <m:r>
                      <w:rPr>
                        <w:rFonts w:ascii="Cambria Math" w:hAnsi="Cambria Math" w:cs="Times New Roman"/>
                        <w:sz w:val="20"/>
                        <w:szCs w:val="20"/>
                      </w:rPr>
                      <m:t>p</m:t>
                    </m:r>
                  </m:e>
                </m:d>
              </m:e>
            </m:d>
            <m:r>
              <w:rPr>
                <w:rFonts w:ascii="Cambria Math" w:hAnsi="Cambria Math" w:cs="Times New Roman"/>
                <w:sz w:val="20"/>
                <w:szCs w:val="20"/>
              </w:rPr>
              <m:t>+u</m:t>
            </m:r>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e>
            </m:func>
          </m:e>
        </m:func>
      </m:oMath>
      <w:r w:rsidR="00EF0D94">
        <w:rPr>
          <w:rFonts w:ascii="TimesNewRomanPSMT" w:eastAsiaTheme="minorEastAsia" w:hAnsi="TimesNewRomanPSMT"/>
          <w:sz w:val="20"/>
          <w:szCs w:val="20"/>
        </w:rPr>
        <w:t xml:space="preserve"> </w:t>
      </w:r>
      <w:r w:rsidR="00B86526">
        <w:rPr>
          <w:rFonts w:ascii="TimesNewRomanPSMT" w:eastAsiaTheme="minorEastAsia" w:hAnsi="TimesNewRomanPSMT"/>
          <w:sz w:val="20"/>
          <w:szCs w:val="20"/>
        </w:rPr>
        <w:t xml:space="preserve"> </w:t>
      </w:r>
    </w:p>
    <w:p w14:paraId="709BFC4F" w14:textId="77777777" w:rsidR="009636B3" w:rsidRDefault="009636B3" w:rsidP="008B18BC">
      <w:pPr>
        <w:spacing w:after="0" w:line="240" w:lineRule="auto"/>
        <w:ind w:firstLine="425"/>
        <w:jc w:val="both"/>
        <w:rPr>
          <w:rFonts w:ascii="Times New Roman" w:hAnsi="Times New Roman" w:cs="Times New Roman"/>
          <w:sz w:val="24"/>
          <w:szCs w:val="24"/>
        </w:rPr>
      </w:pPr>
    </w:p>
    <w:p w14:paraId="02680882" w14:textId="77777777" w:rsidR="007C5B8F" w:rsidRPr="00531ACD" w:rsidRDefault="007C5B8F" w:rsidP="007C5B8F">
      <w:pPr>
        <w:spacing w:after="0" w:line="240" w:lineRule="auto"/>
        <w:ind w:firstLine="426"/>
        <w:jc w:val="both"/>
        <w:rPr>
          <w:rFonts w:ascii="Times New Roman" w:hAnsi="Times New Roman" w:cs="Times New Roman"/>
          <w:sz w:val="24"/>
          <w:szCs w:val="24"/>
        </w:rPr>
      </w:pPr>
      <w:r w:rsidRPr="00531ACD">
        <w:rPr>
          <w:rFonts w:ascii="Times New Roman" w:hAnsi="Times New Roman" w:cs="Times New Roman"/>
          <w:sz w:val="24"/>
          <w:szCs w:val="24"/>
        </w:rPr>
        <w:t xml:space="preserve">To obtain a flexible form of the cost function, it is necessary to add sufficient parameters as shown in equations (2) and (3) </w:t>
      </w:r>
      <w:r w:rsidRPr="00531ACD">
        <w:rPr>
          <w:rFonts w:ascii="Times New Roman" w:hAnsi="Times New Roman" w:cs="Times New Roman"/>
          <w:sz w:val="24"/>
          <w:szCs w:val="24"/>
        </w:rPr>
        <w:lastRenderedPageBreak/>
        <w:t>so that at each point the derivative value of the function can be equated to any cost function.</w:t>
      </w:r>
    </w:p>
    <w:p w14:paraId="255FA6F2" w14:textId="30D4289B" w:rsidR="00695AE5" w:rsidRPr="00955FB3" w:rsidRDefault="00B86526" w:rsidP="00695AE5">
      <w:pPr>
        <w:spacing w:after="0" w:line="240" w:lineRule="auto"/>
        <w:jc w:val="both"/>
        <w:rPr>
          <w:rFonts w:ascii="Times New Roman" w:eastAsiaTheme="minorEastAsia" w:hAnsi="Times New Roman" w:cs="Times New Roman"/>
          <w:sz w:val="16"/>
          <w:szCs w:val="16"/>
        </w:rPr>
      </w:pPr>
      <w:r>
        <w:t>(2)</w:t>
      </w:r>
      <m:oMath>
        <m:func>
          <m:funcPr>
            <m:ctrlPr>
              <w:rPr>
                <w:rFonts w:ascii="Cambria Math" w:hAnsi="Cambria Math" w:cs="Times New Roman"/>
                <w:i/>
                <w:sz w:val="16"/>
                <w:szCs w:val="16"/>
              </w:rPr>
            </m:ctrlPr>
          </m:funcPr>
          <m:fName>
            <m:r>
              <m:rPr>
                <m:sty m:val="p"/>
              </m:rPr>
              <w:rPr>
                <w:rFonts w:ascii="Cambria Math" w:hAnsi="Cambria Math" w:cs="Times New Roman"/>
                <w:sz w:val="16"/>
                <w:szCs w:val="16"/>
              </w:rPr>
              <m:t>log</m:t>
            </m:r>
          </m:fName>
          <m:e>
            <m:r>
              <w:rPr>
                <w:rFonts w:ascii="Cambria Math" w:hAnsi="Cambria Math" w:cs="Times New Roman"/>
                <w:sz w:val="16"/>
                <w:szCs w:val="16"/>
              </w:rPr>
              <m:t>a(p)</m:t>
            </m:r>
          </m:e>
        </m:func>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0</m:t>
            </m:r>
          </m:sub>
        </m:sSub>
        <m:r>
          <w:rPr>
            <w:rFonts w:ascii="Cambria Math" w:hAnsi="Cambria Math" w:cs="Times New Roman"/>
            <w:sz w:val="16"/>
            <w:szCs w:val="16"/>
          </w:rPr>
          <m:t>+</m:t>
        </m:r>
        <m:nary>
          <m:naryPr>
            <m:chr m:val="∑"/>
            <m:limLoc m:val="undOvr"/>
            <m:ctrlPr>
              <w:rPr>
                <w:rFonts w:ascii="Cambria Math" w:hAnsi="Cambria Math"/>
                <w:i/>
                <w:sz w:val="16"/>
                <w:szCs w:val="16"/>
              </w:rPr>
            </m:ctrlPr>
          </m:naryPr>
          <m:sub>
            <m:r>
              <w:rPr>
                <w:rFonts w:ascii="Cambria Math" w:hAnsi="Cambria Math"/>
                <w:sz w:val="16"/>
                <w:szCs w:val="16"/>
              </w:rPr>
              <m:t>k</m:t>
            </m:r>
          </m:sub>
          <m:sup/>
          <m:e>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k</m:t>
                </m:r>
              </m:sub>
            </m:sSub>
          </m:e>
        </m:nary>
        <m:func>
          <m:funcPr>
            <m:ctrlPr>
              <w:rPr>
                <w:rFonts w:ascii="Cambria Math" w:hAnsi="Cambria Math"/>
                <w:i/>
                <w:sz w:val="16"/>
                <w:szCs w:val="16"/>
              </w:rPr>
            </m:ctrlPr>
          </m:funcPr>
          <m:fName>
            <m:r>
              <m:rPr>
                <m:sty m:val="p"/>
              </m:rPr>
              <w:rPr>
                <w:rFonts w:ascii="Cambria Math" w:hAnsi="Cambria Math"/>
                <w:sz w:val="16"/>
                <w:szCs w:val="16"/>
              </w:rPr>
              <m:t>log</m:t>
            </m:r>
          </m:fName>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r>
              <w:rPr>
                <w:rFonts w:ascii="Cambria Math" w:hAnsi="Cambria Math"/>
                <w:sz w:val="16"/>
                <w:szCs w:val="16"/>
              </w:rPr>
              <m:t>+</m:t>
            </m:r>
          </m:e>
        </m:func>
        <m:r>
          <w:rPr>
            <w:rFonts w:ascii="Cambria Math" w:hAnsi="Cambria Math"/>
            <w:sz w:val="16"/>
            <w:szCs w:val="16"/>
          </w:rPr>
          <m:t xml:space="preserve"> </m:t>
        </m:r>
        <m:box>
          <m:boxPr>
            <m:ctrlPr>
              <w:rPr>
                <w:rFonts w:ascii="Cambria Math" w:hAnsi="Cambria Math"/>
                <w:i/>
                <w:sz w:val="16"/>
                <w:szCs w:val="16"/>
              </w:rPr>
            </m:ctrlPr>
          </m:boxPr>
          <m:e>
            <m:argPr>
              <m:argSz m:val="-1"/>
            </m:argP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e>
        </m:box>
        <m:sSub>
          <m:sSubPr>
            <m:ctrlPr>
              <w:rPr>
                <w:rFonts w:ascii="Cambria Math" w:hAnsi="Cambria Math"/>
                <w:i/>
                <w:sz w:val="16"/>
                <w:szCs w:val="16"/>
              </w:rPr>
            </m:ctrlPr>
          </m:sSubPr>
          <m:e>
            <m:nary>
              <m:naryPr>
                <m:chr m:val="∑"/>
                <m:limLoc m:val="undOvr"/>
                <m:ctrlPr>
                  <w:rPr>
                    <w:rFonts w:ascii="Cambria Math" w:hAnsi="Cambria Math"/>
                    <w:i/>
                    <w:sz w:val="16"/>
                    <w:szCs w:val="16"/>
                  </w:rPr>
                </m:ctrlPr>
              </m:naryPr>
              <m:sub>
                <m:r>
                  <w:rPr>
                    <w:rFonts w:ascii="Cambria Math" w:hAnsi="Cambria Math"/>
                    <w:sz w:val="16"/>
                    <w:szCs w:val="16"/>
                  </w:rPr>
                  <m:t>k</m:t>
                </m:r>
              </m:sub>
              <m:sup/>
              <m:e>
                <m:nary>
                  <m:naryPr>
                    <m:chr m:val="∑"/>
                    <m:limLoc m:val="undOvr"/>
                    <m:ctrlPr>
                      <w:rPr>
                        <w:rFonts w:ascii="Cambria Math" w:hAnsi="Cambria Math"/>
                        <w:i/>
                        <w:sz w:val="16"/>
                        <w:szCs w:val="16"/>
                      </w:rPr>
                    </m:ctrlPr>
                  </m:naryPr>
                  <m:sub>
                    <m:r>
                      <w:rPr>
                        <w:rFonts w:ascii="Cambria Math" w:hAnsi="Cambria Math"/>
                        <w:sz w:val="16"/>
                        <w:szCs w:val="16"/>
                      </w:rPr>
                      <m:t>k</m:t>
                    </m:r>
                  </m:sub>
                  <m:sup/>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kj</m:t>
                        </m:r>
                      </m:sub>
                    </m:sSub>
                    <m:r>
                      <w:rPr>
                        <w:rFonts w:ascii="Cambria Math" w:hAnsi="Cambria Math"/>
                        <w:sz w:val="16"/>
                        <w:szCs w:val="16"/>
                      </w:rPr>
                      <m:t xml:space="preserve">log </m:t>
                    </m:r>
                  </m:e>
                </m:nary>
              </m:e>
            </m:nary>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r>
              <w:rPr>
                <w:rFonts w:ascii="Cambria Math" w:hAnsi="Cambria Math"/>
                <w:sz w:val="16"/>
                <w:szCs w:val="16"/>
              </w:rPr>
              <m:t xml:space="preserve"> log</m:t>
            </m:r>
          </m:e>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j</m:t>
            </m:r>
          </m:sub>
        </m:sSub>
      </m:oMath>
    </w:p>
    <w:p w14:paraId="3EB517A1" w14:textId="77777777" w:rsidR="00955FB3" w:rsidRDefault="00955FB3" w:rsidP="00695AE5">
      <w:pPr>
        <w:spacing w:after="0" w:line="240" w:lineRule="auto"/>
        <w:jc w:val="both"/>
        <w:rPr>
          <w:rFonts w:ascii="Times New Roman" w:eastAsiaTheme="minorEastAsia" w:hAnsi="Times New Roman" w:cs="Times New Roman"/>
          <w:sz w:val="16"/>
          <w:szCs w:val="16"/>
        </w:rPr>
      </w:pPr>
    </w:p>
    <w:p w14:paraId="6E09983F" w14:textId="29CB372E" w:rsidR="00955FB3" w:rsidRPr="001D42FE" w:rsidRDefault="00B86526" w:rsidP="00955FB3">
      <w:pPr>
        <w:spacing w:after="0" w:line="240" w:lineRule="auto"/>
        <w:jc w:val="both"/>
        <w:rPr>
          <w:rFonts w:ascii="Times New Roman" w:hAnsi="Times New Roman" w:cs="Times New Roman"/>
          <w:sz w:val="20"/>
          <w:szCs w:val="20"/>
        </w:rPr>
      </w:pPr>
      <w:r>
        <w:t>(3)</w:t>
      </w:r>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r>
              <w:rPr>
                <w:rFonts w:ascii="Cambria Math" w:hAnsi="Cambria Math" w:cs="Times New Roman"/>
                <w:sz w:val="20"/>
                <w:szCs w:val="20"/>
              </w:rPr>
              <m:t>b(p)</m:t>
            </m:r>
          </m:e>
        </m:func>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r>
              <w:rPr>
                <w:rFonts w:ascii="Cambria Math" w:hAnsi="Cambria Math" w:cs="Times New Roman"/>
                <w:sz w:val="20"/>
                <w:szCs w:val="20"/>
              </w:rPr>
              <m:t>a(p)</m:t>
            </m:r>
          </m:e>
        </m:func>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r>
              <w:rPr>
                <w:rFonts w:ascii="Cambria Math" w:hAnsi="Cambria Math" w:cs="Times New Roman"/>
                <w:sz w:val="20"/>
                <w:szCs w:val="20"/>
              </w:rPr>
              <m:t>a</m:t>
            </m:r>
          </m:e>
        </m:func>
        <m:r>
          <w:rPr>
            <w:rFonts w:ascii="Cambria Math" w:hAnsi="Cambria Math" w:cs="Times New Roman"/>
            <w:sz w:val="20"/>
            <w:szCs w:val="20"/>
          </w:rPr>
          <m:t>(p)+</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Π</m:t>
            </m:r>
          </m:e>
          <m:sub>
            <m:r>
              <w:rPr>
                <w:rFonts w:ascii="Cambria Math" w:hAnsi="Cambria Math" w:cs="Times New Roman"/>
                <w:sz w:val="20"/>
                <w:szCs w:val="20"/>
              </w:rPr>
              <m:t>k</m:t>
            </m:r>
          </m:sub>
        </m:sSub>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k</m:t>
            </m:r>
          </m:sub>
          <m:sup>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k</m:t>
                </m:r>
              </m:sub>
            </m:sSub>
          </m:sup>
        </m:sSubSup>
      </m:oMath>
    </w:p>
    <w:p w14:paraId="0C04E6BC" w14:textId="77777777" w:rsidR="00955FB3" w:rsidRDefault="00955FB3" w:rsidP="00695AE5">
      <w:pPr>
        <w:spacing w:after="0" w:line="240" w:lineRule="auto"/>
        <w:jc w:val="both"/>
        <w:rPr>
          <w:rFonts w:ascii="Times New Roman" w:hAnsi="Times New Roman" w:cs="Times New Roman"/>
          <w:sz w:val="20"/>
          <w:szCs w:val="20"/>
        </w:rPr>
      </w:pPr>
    </w:p>
    <w:p w14:paraId="65649BF7" w14:textId="77777777" w:rsidR="007C5B8F" w:rsidRPr="00531ACD" w:rsidRDefault="007C5B8F" w:rsidP="007C5B8F">
      <w:pPr>
        <w:spacing w:after="0" w:line="240" w:lineRule="auto"/>
        <w:jc w:val="both"/>
        <w:rPr>
          <w:rFonts w:ascii="Times New Roman" w:hAnsi="Times New Roman" w:cs="Times New Roman"/>
          <w:sz w:val="24"/>
          <w:szCs w:val="24"/>
        </w:rPr>
      </w:pPr>
      <w:r w:rsidRPr="00531ACD">
        <w:rPr>
          <w:rFonts w:ascii="Times New Roman" w:hAnsi="Times New Roman" w:cs="Times New Roman"/>
          <w:sz w:val="24"/>
          <w:szCs w:val="24"/>
        </w:rPr>
        <w:t>Equations (2) and (3) are then substituted into equation (1) so that they obtain:</w:t>
      </w:r>
    </w:p>
    <w:p w14:paraId="2AB4A2A0" w14:textId="714FD1A3" w:rsidR="00952A93" w:rsidRDefault="00952A93" w:rsidP="00695AE5">
      <w:pPr>
        <w:spacing w:after="0" w:line="240" w:lineRule="auto"/>
        <w:jc w:val="both"/>
        <w:rPr>
          <w:rFonts w:ascii="Times New Roman" w:hAnsi="Times New Roman" w:cs="Times New Roman"/>
          <w:sz w:val="24"/>
          <w:szCs w:val="24"/>
        </w:rPr>
      </w:pPr>
    </w:p>
    <w:p w14:paraId="3F65F730" w14:textId="3F57E9E4" w:rsidR="00955FB3" w:rsidRDefault="00B86526" w:rsidP="00695AE5">
      <w:pPr>
        <w:spacing w:after="0" w:line="240" w:lineRule="auto"/>
        <w:jc w:val="both"/>
        <w:rPr>
          <w:rFonts w:ascii="Times New Roman" w:hAnsi="Times New Roman" w:cs="Times New Roman"/>
          <w:sz w:val="20"/>
          <w:szCs w:val="20"/>
        </w:rPr>
      </w:pPr>
      <w:r>
        <w:t>(4)</w:t>
      </w:r>
    </w:p>
    <w:p w14:paraId="7313CFA8" w14:textId="56B6CEE2" w:rsidR="00EE5F3A" w:rsidRDefault="00000000" w:rsidP="00EE5F3A">
      <w:pPr>
        <w:spacing w:after="0" w:line="240" w:lineRule="auto"/>
        <w:ind w:left="1134" w:hanging="1134"/>
        <w:jc w:val="both"/>
        <w:rPr>
          <w:rFonts w:ascii="Times New Roman" w:eastAsiaTheme="minorEastAsia" w:hAnsi="Times New Roman" w:cs="Times New Roman"/>
          <w:sz w:val="20"/>
          <w:szCs w:val="20"/>
        </w:rPr>
      </w:pPr>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r>
              <w:rPr>
                <w:rFonts w:ascii="Cambria Math" w:hAnsi="Cambria Math" w:cs="Times New Roman"/>
                <w:sz w:val="20"/>
                <w:szCs w:val="20"/>
              </w:rPr>
              <m:t>c(u,p)</m:t>
            </m:r>
          </m:e>
        </m:func>
        <m:r>
          <w:rPr>
            <w:rFonts w:ascii="Cambria Math" w:hAnsi="Cambria Math" w:cs="Times New Roman"/>
            <w:sz w:val="20"/>
            <w:szCs w:val="20"/>
          </w:rPr>
          <m:t xml:space="preserve">= </m:t>
        </m:r>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0</m:t>
            </m:r>
          </m:sub>
        </m:sSub>
        <m:nary>
          <m:naryPr>
            <m:chr m:val="∑"/>
            <m:limLoc m:val="undOvr"/>
            <m:ctrlPr>
              <w:rPr>
                <w:rFonts w:ascii="Cambria Math" w:hAnsi="Cambria Math"/>
                <w:i/>
                <w:sz w:val="16"/>
                <w:szCs w:val="16"/>
              </w:rPr>
            </m:ctrlPr>
          </m:naryPr>
          <m:sub>
            <m:r>
              <w:rPr>
                <w:rFonts w:ascii="Cambria Math" w:hAnsi="Cambria Math"/>
                <w:sz w:val="16"/>
                <w:szCs w:val="16"/>
              </w:rPr>
              <m:t>k</m:t>
            </m:r>
          </m:sub>
          <m:sup/>
          <m:e>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k</m:t>
                </m:r>
              </m:sub>
            </m:sSub>
          </m:e>
        </m:nary>
        <m:func>
          <m:funcPr>
            <m:ctrlPr>
              <w:rPr>
                <w:rFonts w:ascii="Cambria Math" w:hAnsi="Cambria Math"/>
                <w:i/>
                <w:sz w:val="16"/>
                <w:szCs w:val="16"/>
              </w:rPr>
            </m:ctrlPr>
          </m:funcPr>
          <m:fName>
            <m:r>
              <m:rPr>
                <m:sty m:val="p"/>
              </m:rPr>
              <w:rPr>
                <w:rFonts w:ascii="Cambria Math" w:hAnsi="Cambria Math"/>
                <w:sz w:val="16"/>
                <w:szCs w:val="16"/>
              </w:rPr>
              <m:t>log</m:t>
            </m:r>
          </m:fName>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r>
              <w:rPr>
                <w:rFonts w:ascii="Cambria Math" w:hAnsi="Cambria Math"/>
                <w:sz w:val="16"/>
                <w:szCs w:val="16"/>
              </w:rPr>
              <m:t>+</m:t>
            </m:r>
          </m:e>
        </m:func>
        <m:r>
          <w:rPr>
            <w:rFonts w:ascii="Cambria Math" w:hAnsi="Cambria Math"/>
            <w:sz w:val="16"/>
            <w:szCs w:val="16"/>
          </w:rPr>
          <m:t xml:space="preserve"> </m:t>
        </m:r>
        <m:box>
          <m:boxPr>
            <m:ctrlPr>
              <w:rPr>
                <w:rFonts w:ascii="Cambria Math" w:hAnsi="Cambria Math"/>
                <w:i/>
                <w:sz w:val="16"/>
                <w:szCs w:val="16"/>
              </w:rPr>
            </m:ctrlPr>
          </m:boxPr>
          <m:e>
            <m:argPr>
              <m:argSz m:val="-1"/>
            </m:argP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e>
        </m:box>
        <m:sSub>
          <m:sSubPr>
            <m:ctrlPr>
              <w:rPr>
                <w:rFonts w:ascii="Cambria Math" w:hAnsi="Cambria Math"/>
                <w:i/>
                <w:sz w:val="16"/>
                <w:szCs w:val="16"/>
              </w:rPr>
            </m:ctrlPr>
          </m:sSubPr>
          <m:e>
            <m:nary>
              <m:naryPr>
                <m:chr m:val="∑"/>
                <m:limLoc m:val="undOvr"/>
                <m:ctrlPr>
                  <w:rPr>
                    <w:rFonts w:ascii="Cambria Math" w:hAnsi="Cambria Math"/>
                    <w:i/>
                    <w:sz w:val="16"/>
                    <w:szCs w:val="16"/>
                  </w:rPr>
                </m:ctrlPr>
              </m:naryPr>
              <m:sub>
                <m:r>
                  <w:rPr>
                    <w:rFonts w:ascii="Cambria Math" w:hAnsi="Cambria Math"/>
                    <w:sz w:val="16"/>
                    <w:szCs w:val="16"/>
                  </w:rPr>
                  <m:t>k</m:t>
                </m:r>
              </m:sub>
              <m:sup/>
              <m:e>
                <m:nary>
                  <m:naryPr>
                    <m:chr m:val="∑"/>
                    <m:limLoc m:val="undOvr"/>
                    <m:ctrlPr>
                      <w:rPr>
                        <w:rFonts w:ascii="Cambria Math" w:hAnsi="Cambria Math"/>
                        <w:i/>
                        <w:sz w:val="16"/>
                        <w:szCs w:val="16"/>
                      </w:rPr>
                    </m:ctrlPr>
                  </m:naryPr>
                  <m:sub>
                    <m:r>
                      <w:rPr>
                        <w:rFonts w:ascii="Cambria Math" w:hAnsi="Cambria Math"/>
                        <w:sz w:val="16"/>
                        <w:szCs w:val="16"/>
                      </w:rPr>
                      <m:t>k</m:t>
                    </m:r>
                  </m:sub>
                  <m:sup/>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kj</m:t>
                        </m:r>
                      </m:sub>
                    </m:sSub>
                    <m:r>
                      <w:rPr>
                        <w:rFonts w:ascii="Cambria Math" w:hAnsi="Cambria Math"/>
                        <w:sz w:val="16"/>
                        <w:szCs w:val="16"/>
                      </w:rPr>
                      <m:t xml:space="preserve">log </m:t>
                    </m:r>
                  </m:e>
                </m:nary>
              </m:e>
            </m:nary>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r>
              <w:rPr>
                <w:rFonts w:ascii="Cambria Math" w:hAnsi="Cambria Math"/>
                <w:sz w:val="16"/>
                <w:szCs w:val="16"/>
              </w:rPr>
              <m:t xml:space="preserve"> log</m:t>
            </m:r>
          </m:e>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j</m:t>
            </m:r>
          </m:sub>
        </m:sSub>
      </m:oMath>
      <w:r w:rsidR="00EE5F3A">
        <w:rPr>
          <w:rFonts w:ascii="Times New Roman" w:eastAsiaTheme="minorEastAsia" w:hAnsi="Times New Roman" w:cs="Times New Roman"/>
          <w:sz w:val="16"/>
          <w:szCs w:val="16"/>
        </w:rPr>
        <w:t xml:space="preserve">  +u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Π</m:t>
            </m:r>
          </m:e>
          <m:sub>
            <m:r>
              <w:rPr>
                <w:rFonts w:ascii="Cambria Math" w:hAnsi="Cambria Math" w:cs="Times New Roman"/>
                <w:sz w:val="20"/>
                <w:szCs w:val="20"/>
              </w:rPr>
              <m:t>k</m:t>
            </m:r>
          </m:sub>
        </m:sSub>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k</m:t>
            </m:r>
          </m:sub>
          <m:sup>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k</m:t>
                </m:r>
              </m:sub>
            </m:sSub>
          </m:sup>
        </m:sSubSup>
      </m:oMath>
    </w:p>
    <w:p w14:paraId="7E36CAE6" w14:textId="77777777" w:rsidR="00952A93" w:rsidRPr="001D42FE" w:rsidRDefault="00952A93" w:rsidP="00EE5F3A">
      <w:pPr>
        <w:spacing w:after="0" w:line="240" w:lineRule="auto"/>
        <w:ind w:left="1134" w:hanging="1134"/>
        <w:jc w:val="both"/>
        <w:rPr>
          <w:rFonts w:ascii="Times New Roman" w:hAnsi="Times New Roman" w:cs="Times New Roman"/>
          <w:sz w:val="20"/>
          <w:szCs w:val="20"/>
        </w:rPr>
      </w:pPr>
    </w:p>
    <w:p w14:paraId="1856352E" w14:textId="77777777" w:rsidR="007C5B8F" w:rsidRDefault="00952A93" w:rsidP="00EE5F3A">
      <w:pPr>
        <w:spacing w:after="0" w:line="240" w:lineRule="auto"/>
        <w:jc w:val="both"/>
        <w:rPr>
          <w:rFonts w:ascii="Times New Roman" w:hAnsi="Times New Roman" w:cs="Times New Roman"/>
          <w:sz w:val="24"/>
          <w:szCs w:val="24"/>
        </w:rPr>
      </w:pPr>
      <w:r w:rsidRPr="00952A93">
        <w:rPr>
          <w:rFonts w:ascii="Times New Roman" w:hAnsi="Times New Roman" w:cs="Times New Roman"/>
          <w:sz w:val="24"/>
          <w:szCs w:val="24"/>
        </w:rPr>
        <w:t xml:space="preserve">Where </w:t>
      </w:r>
      <w:r>
        <w:rPr>
          <w:rFonts w:ascii="Times New Roman" w:hAnsi="Times New Roman" w:cs="Times New Roman"/>
          <w:sz w:val="24"/>
          <w:szCs w:val="24"/>
        </w:rPr>
        <w:t>α</w:t>
      </w:r>
      <w:r w:rsidRPr="00952A93">
        <w:rPr>
          <w:rFonts w:ascii="Times New Roman" w:hAnsi="Times New Roman" w:cs="Times New Roman"/>
          <w:sz w:val="24"/>
          <w:szCs w:val="24"/>
        </w:rPr>
        <w:t>i,βi and yij are parameters.</w:t>
      </w:r>
      <w:r>
        <w:rPr>
          <w:rFonts w:ascii="Times New Roman" w:hAnsi="Times New Roman" w:cs="Times New Roman"/>
          <w:sz w:val="24"/>
          <w:szCs w:val="24"/>
        </w:rPr>
        <w:t xml:space="preserve"> </w:t>
      </w:r>
    </w:p>
    <w:p w14:paraId="257BD925" w14:textId="77777777" w:rsidR="007C5B8F" w:rsidRDefault="007C5B8F" w:rsidP="00EE5F3A">
      <w:pPr>
        <w:spacing w:after="0" w:line="240" w:lineRule="auto"/>
        <w:jc w:val="both"/>
        <w:rPr>
          <w:rFonts w:ascii="Times New Roman" w:hAnsi="Times New Roman" w:cs="Times New Roman"/>
          <w:sz w:val="24"/>
          <w:szCs w:val="24"/>
        </w:rPr>
      </w:pPr>
    </w:p>
    <w:p w14:paraId="6F5677EA" w14:textId="77777777" w:rsidR="007C5B8F" w:rsidRDefault="007C5B8F" w:rsidP="007C5B8F">
      <w:pPr>
        <w:spacing w:after="0" w:line="240" w:lineRule="auto"/>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The demand function can be directly obtained from equation (4).  This is a property characteristic of the cost function.  The demand function can be obtained from the derivative of the cost function with respect to price: </w:t>
      </w:r>
      <m:oMath>
        <m:f>
          <m:fPr>
            <m:type m:val="lin"/>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∂c(u,p)</m:t>
            </m:r>
          </m:num>
          <m:den>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i</m:t>
                </m:r>
              </m:sub>
            </m:sSub>
          </m:den>
        </m:f>
      </m:oMath>
      <w:r>
        <w:rPr>
          <w:rFonts w:ascii="Times New Roman" w:eastAsiaTheme="minorEastAsia" w:hAnsi="Times New Roman" w:cs="Times New Roman"/>
          <w:iCs/>
          <w:sz w:val="24"/>
          <w:szCs w:val="24"/>
        </w:rPr>
        <w:t>.  The left and the right-hand sides of this demand function equation (</w:t>
      </w:r>
      <w:r w:rsidRPr="00D35A99">
        <w:rPr>
          <w:rFonts w:ascii="Times New Roman" w:eastAsiaTheme="minorEastAsia" w:hAnsi="Times New Roman" w:cs="Times New Roman"/>
          <w:i/>
          <w:sz w:val="24"/>
          <w:szCs w:val="24"/>
        </w:rPr>
        <w:t>q</w:t>
      </w:r>
      <w:r w:rsidRPr="00D35A99">
        <w:rPr>
          <w:rFonts w:ascii="Times New Roman" w:eastAsiaTheme="minorEastAsia" w:hAnsi="Times New Roman" w:cs="Times New Roman"/>
          <w:i/>
          <w:sz w:val="24"/>
          <w:szCs w:val="24"/>
          <w:vertAlign w:val="subscript"/>
        </w:rPr>
        <w:t>i</w:t>
      </w:r>
      <w:r>
        <w:rPr>
          <w:rFonts w:ascii="Times New Roman" w:eastAsiaTheme="minorEastAsia" w:hAnsi="Times New Roman" w:cs="Times New Roman"/>
          <w:iCs/>
          <w:sz w:val="24"/>
          <w:szCs w:val="24"/>
        </w:rPr>
        <w:t xml:space="preserve">) are then multiplied by </w:t>
      </w:r>
      <m:oMath>
        <m:f>
          <m:fPr>
            <m:type m:val="lin"/>
            <m:ctrlPr>
              <w:rPr>
                <w:rFonts w:ascii="Cambria Math" w:eastAsiaTheme="minorEastAsia" w:hAnsi="Cambria Math" w:cs="Times New Roman"/>
                <w:i/>
                <w:iCs/>
                <w:sz w:val="24"/>
                <w:szCs w:val="24"/>
              </w:rPr>
            </m:ctrlPr>
          </m:fPr>
          <m:num>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c(u,p)</m:t>
            </m:r>
          </m:den>
        </m:f>
      </m:oMath>
      <w:r>
        <w:rPr>
          <w:rFonts w:ascii="Times New Roman" w:eastAsiaTheme="minorEastAsia" w:hAnsi="Times New Roman" w:cs="Times New Roman"/>
          <w:iCs/>
          <w:sz w:val="24"/>
          <w:szCs w:val="24"/>
        </w:rPr>
        <w:t xml:space="preserve"> so that equation (5) is obtained: </w:t>
      </w:r>
    </w:p>
    <w:p w14:paraId="210F4987" w14:textId="77777777" w:rsidR="007C5B8F" w:rsidRPr="00B86526" w:rsidRDefault="007C5B8F" w:rsidP="007C5B8F">
      <w:pPr>
        <w:spacing w:after="0" w:line="240" w:lineRule="auto"/>
        <w:jc w:val="both"/>
        <w:rPr>
          <w:rFonts w:ascii="Times New Roman" w:eastAsiaTheme="minorEastAsia" w:hAnsi="Times New Roman" w:cs="Times New Roman"/>
          <w:iCs/>
          <w:sz w:val="24"/>
          <w:szCs w:val="24"/>
        </w:rPr>
      </w:pPr>
    </w:p>
    <w:p w14:paraId="216BDD2A" w14:textId="77777777" w:rsidR="007C5B8F" w:rsidRPr="007C5B8F" w:rsidRDefault="00000000" w:rsidP="00B86526">
      <w:pPr>
        <w:spacing w:after="0" w:line="240"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log</m:t>
                  </m:r>
                </m:fName>
                <m:e>
                  <m:r>
                    <w:rPr>
                      <w:rFonts w:ascii="Cambria Math" w:eastAsiaTheme="minorEastAsia" w:hAnsi="Cambria Math" w:cs="Times New Roman"/>
                      <w:sz w:val="24"/>
                      <w:szCs w:val="24"/>
                    </w:rPr>
                    <m:t>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u,p</m:t>
                      </m:r>
                    </m:e>
                  </m:d>
                </m:e>
              </m:func>
            </m:num>
            <m:den>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e>
              </m:func>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u,p</m:t>
                  </m:r>
                </m:e>
              </m:d>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Sub>
        </m:oMath>
      </m:oMathPara>
    </w:p>
    <w:p w14:paraId="1EE48EFA" w14:textId="3870F146" w:rsidR="007C5B8F" w:rsidRPr="00224036" w:rsidRDefault="007C5B8F" w:rsidP="007C5B8F">
      <w:pPr>
        <w:spacing w:after="0" w:line="240" w:lineRule="auto"/>
        <w:jc w:val="both"/>
        <w:rPr>
          <w:rFonts w:ascii="Times New Roman" w:eastAsiaTheme="minorEastAsia" w:hAnsi="Times New Roman" w:cs="Times New Roman"/>
          <w:sz w:val="24"/>
          <w:szCs w:val="24"/>
        </w:rPr>
      </w:pPr>
      <w:r w:rsidRPr="00224036">
        <w:rPr>
          <w:rFonts w:ascii="Times New Roman" w:eastAsiaTheme="minorEastAsia" w:hAnsi="Times New Roman" w:cs="Times New Roman"/>
          <w:sz w:val="24"/>
          <w:szCs w:val="24"/>
        </w:rPr>
        <w:t>Where</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Sub>
      </m:oMath>
      <w:r w:rsidRPr="00224036">
        <w:rPr>
          <w:rFonts w:ascii="Times New Roman" w:eastAsiaTheme="minorEastAsia" w:hAnsi="Times New Roman" w:cs="Times New Roman"/>
          <w:sz w:val="24"/>
          <w:szCs w:val="24"/>
        </w:rPr>
        <w:t xml:space="preserve"> is the </w:t>
      </w:r>
      <w:r w:rsidRPr="00224036">
        <w:rPr>
          <w:rFonts w:ascii="Times New Roman" w:eastAsiaTheme="minorEastAsia" w:hAnsi="Times New Roman" w:cs="Times New Roman"/>
          <w:i/>
          <w:iCs/>
          <w:sz w:val="24"/>
          <w:szCs w:val="24"/>
        </w:rPr>
        <w:t xml:space="preserve">budget share </w:t>
      </w:r>
      <w:r w:rsidRPr="00224036">
        <w:rPr>
          <w:rFonts w:ascii="Times New Roman" w:eastAsiaTheme="minorEastAsia" w:hAnsi="Times New Roman" w:cs="Times New Roman"/>
          <w:sz w:val="24"/>
          <w:szCs w:val="24"/>
        </w:rPr>
        <w:t xml:space="preserve">of the i-th commodity.   </w:t>
      </w:r>
      <w:r w:rsidRPr="00E34471">
        <w:rPr>
          <w:rFonts w:ascii="Times New Roman" w:eastAsiaTheme="minorEastAsia" w:hAnsi="Times New Roman" w:cs="Times New Roman"/>
          <w:sz w:val="24"/>
          <w:szCs w:val="24"/>
        </w:rPr>
        <w:t>Logarithmic differentiation o</w:t>
      </w:r>
      <w:r w:rsidRPr="00224036">
        <w:rPr>
          <w:rFonts w:ascii="Times New Roman" w:eastAsiaTheme="minorEastAsia" w:hAnsi="Times New Roman" w:cs="Times New Roman"/>
          <w:sz w:val="24"/>
          <w:szCs w:val="24"/>
        </w:rPr>
        <w:t>f equation (4) yields equation (</w:t>
      </w:r>
      <w:r w:rsidR="0095037F">
        <w:rPr>
          <w:rFonts w:ascii="Times New Roman" w:eastAsiaTheme="minorEastAsia" w:hAnsi="Times New Roman" w:cs="Times New Roman"/>
          <w:sz w:val="24"/>
          <w:szCs w:val="24"/>
        </w:rPr>
        <w:t>5</w:t>
      </w:r>
      <w:r w:rsidRPr="00224036">
        <w:rPr>
          <w:rFonts w:ascii="Times New Roman" w:eastAsiaTheme="minorEastAsia" w:hAnsi="Times New Roman" w:cs="Times New Roman"/>
          <w:sz w:val="24"/>
          <w:szCs w:val="24"/>
        </w:rPr>
        <w:t>) budget share as a function of price and utility</w:t>
      </w:r>
      <w:r w:rsidR="00382E5B">
        <w:rPr>
          <w:rFonts w:ascii="Times New Roman" w:eastAsiaTheme="minorEastAsia" w:hAnsi="Times New Roman" w:cs="Times New Roman"/>
          <w:sz w:val="24"/>
          <w:szCs w:val="24"/>
        </w:rPr>
        <w:t xml:space="preserve"> (</w:t>
      </w:r>
      <w:r w:rsidR="0095037F">
        <w:rPr>
          <w:rFonts w:ascii="Times New Roman" w:eastAsiaTheme="minorEastAsia" w:hAnsi="Times New Roman" w:cs="Times New Roman"/>
          <w:sz w:val="24"/>
          <w:szCs w:val="24"/>
        </w:rPr>
        <w:t>6</w:t>
      </w:r>
      <w:r w:rsidR="00382E5B">
        <w:rPr>
          <w:rFonts w:ascii="Times New Roman" w:eastAsiaTheme="minorEastAsia" w:hAnsi="Times New Roman" w:cs="Times New Roman"/>
          <w:sz w:val="24"/>
          <w:szCs w:val="24"/>
        </w:rPr>
        <w:t>)</w:t>
      </w:r>
      <w:r w:rsidRPr="00224036">
        <w:rPr>
          <w:rFonts w:ascii="Times New Roman" w:eastAsiaTheme="minorEastAsia" w:hAnsi="Times New Roman" w:cs="Times New Roman"/>
          <w:sz w:val="24"/>
          <w:szCs w:val="24"/>
        </w:rPr>
        <w:t>:</w:t>
      </w:r>
    </w:p>
    <w:p w14:paraId="6501EDD6" w14:textId="77777777" w:rsidR="007C5B8F" w:rsidRPr="007C5B8F" w:rsidRDefault="00000000" w:rsidP="008B18B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ij</m:t>
                  </m:r>
                </m:sub>
              </m:sSub>
            </m:e>
          </m:nary>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uβ</m:t>
                  </m:r>
                </m:e>
                <m:sub>
                  <m:r>
                    <w:rPr>
                      <w:rFonts w:ascii="Cambria Math" w:eastAsiaTheme="minorEastAsia" w:hAnsi="Cambria Math" w:cs="Times New Roman"/>
                      <w:sz w:val="24"/>
                      <w:szCs w:val="24"/>
                    </w:rPr>
                    <m:t>0</m:t>
                  </m:r>
                </m:sub>
              </m:sSub>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m:t>
                  </m: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k</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k</m:t>
                          </m:r>
                        </m:sub>
                      </m:sSub>
                    </m:sup>
                  </m:sSubSup>
                </m:e>
              </m:nary>
            </m:e>
          </m:func>
        </m:oMath>
      </m:oMathPara>
    </w:p>
    <w:p w14:paraId="6B89C8E6" w14:textId="77777777" w:rsidR="007C5B8F" w:rsidRDefault="007C5B8F" w:rsidP="008B18BC">
      <w:pPr>
        <w:spacing w:after="0" w:line="240" w:lineRule="auto"/>
        <w:jc w:val="both"/>
        <w:rPr>
          <w:rFonts w:ascii="Times New Roman" w:eastAsiaTheme="minorEastAsia" w:hAnsi="Times New Roman" w:cs="Times New Roman"/>
          <w:sz w:val="24"/>
          <w:szCs w:val="24"/>
        </w:rPr>
      </w:pPr>
    </w:p>
    <w:p w14:paraId="73B20A7D" w14:textId="77777777" w:rsidR="007C5B8F" w:rsidRPr="00224036" w:rsidRDefault="007C5B8F" w:rsidP="007C5B8F">
      <w:pPr>
        <w:spacing w:after="0" w:line="240" w:lineRule="auto"/>
        <w:jc w:val="both"/>
        <w:rPr>
          <w:rFonts w:ascii="Times New Roman" w:eastAsiaTheme="minorEastAsia" w:hAnsi="Times New Roman" w:cs="Times New Roman"/>
          <w:sz w:val="24"/>
          <w:szCs w:val="24"/>
        </w:rPr>
      </w:pPr>
      <w:r w:rsidRPr="00224036">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ji</m:t>
                </m:r>
              </m:sub>
              <m:sup>
                <m:r>
                  <w:rPr>
                    <w:rFonts w:ascii="Cambria Math" w:eastAsiaTheme="minorEastAsia" w:hAnsi="Cambria Math" w:cs="Times New Roman"/>
                    <w:sz w:val="24"/>
                    <w:szCs w:val="24"/>
                  </w:rPr>
                  <m:t>*</m:t>
                </m:r>
              </m:sup>
            </m:sSubSup>
          </m:e>
        </m:d>
      </m:oMath>
    </w:p>
    <w:p w14:paraId="63FCC8D9" w14:textId="77777777" w:rsidR="007C5B8F" w:rsidRPr="007C5B8F" w:rsidRDefault="007C5B8F" w:rsidP="008B18BC">
      <w:pPr>
        <w:spacing w:after="0" w:line="240" w:lineRule="auto"/>
        <w:jc w:val="both"/>
        <w:rPr>
          <w:rFonts w:ascii="Times New Roman" w:eastAsiaTheme="minorEastAsia" w:hAnsi="Times New Roman" w:cs="Times New Roman"/>
          <w:sz w:val="24"/>
          <w:szCs w:val="24"/>
        </w:rPr>
      </w:pPr>
    </w:p>
    <w:p w14:paraId="4EE8E0D0" w14:textId="35B6336E" w:rsidR="007C5B8F" w:rsidRPr="005331D7" w:rsidRDefault="007C5B8F" w:rsidP="007C5B8F">
      <w:pPr>
        <w:spacing w:after="0" w:line="240" w:lineRule="auto"/>
        <w:ind w:firstLine="426"/>
        <w:jc w:val="both"/>
        <w:rPr>
          <w:rFonts w:ascii="Times New Roman" w:eastAsiaTheme="minorEastAsia" w:hAnsi="Times New Roman" w:cs="Times New Roman"/>
          <w:sz w:val="24"/>
          <w:szCs w:val="24"/>
        </w:rPr>
      </w:pPr>
      <w:r w:rsidRPr="00224036">
        <w:rPr>
          <w:rFonts w:ascii="Times New Roman" w:eastAsiaTheme="minorEastAsia" w:hAnsi="Times New Roman" w:cs="Times New Roman"/>
          <w:sz w:val="24"/>
          <w:szCs w:val="24"/>
        </w:rPr>
        <w:t>For consumers who maximize their utility, then total expenditure (</w:t>
      </w:r>
      <w:r w:rsidRPr="00224036">
        <w:rPr>
          <w:rFonts w:ascii="Times New Roman" w:eastAsiaTheme="minorEastAsia" w:hAnsi="Times New Roman" w:cs="Times New Roman"/>
          <w:i/>
          <w:iCs/>
          <w:sz w:val="24"/>
          <w:szCs w:val="24"/>
        </w:rPr>
        <w:t>x</w:t>
      </w:r>
      <w:r w:rsidRPr="00224036">
        <w:rPr>
          <w:rFonts w:ascii="Times New Roman" w:eastAsiaTheme="minorEastAsia" w:hAnsi="Times New Roman" w:cs="Times New Roman"/>
          <w:sz w:val="24"/>
          <w:szCs w:val="24"/>
        </w:rPr>
        <w:t xml:space="preserve">) will be equal to </w:t>
      </w:r>
      <m:oMath>
        <m:r>
          <w:rPr>
            <w:rFonts w:ascii="Cambria Math" w:eastAsiaTheme="minorEastAsia" w:hAnsi="Cambria Math" w:cs="Times New Roman"/>
            <w:sz w:val="24"/>
            <w:szCs w:val="24"/>
          </w:rPr>
          <m:t>c(u,p)</m:t>
        </m:r>
      </m:oMath>
      <w:r w:rsidRPr="00224036">
        <w:rPr>
          <w:rFonts w:ascii="Times New Roman" w:eastAsiaTheme="minorEastAsia" w:hAnsi="Times New Roman" w:cs="Times New Roman"/>
          <w:sz w:val="24"/>
          <w:szCs w:val="24"/>
        </w:rPr>
        <w:t>.  Indirect utility functions are then obtained by inverting th</w:t>
      </w:r>
      <w:r>
        <w:rPr>
          <w:rFonts w:ascii="Times New Roman" w:eastAsiaTheme="minorEastAsia" w:hAnsi="Times New Roman" w:cs="Times New Roman"/>
          <w:sz w:val="24"/>
          <w:szCs w:val="24"/>
        </w:rPr>
        <w:t>is</w:t>
      </w:r>
      <w:r w:rsidRPr="002240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equality</w:t>
      </w:r>
      <w:r w:rsidRPr="00224036">
        <w:rPr>
          <w:rFonts w:ascii="Times New Roman" w:eastAsiaTheme="minorEastAsia" w:hAnsi="Times New Roman" w:cs="Times New Roman"/>
          <w:sz w:val="24"/>
          <w:szCs w:val="24"/>
        </w:rPr>
        <w:t>.  If the inverse is done to equation (4) and the result is then substituted into equation (</w:t>
      </w:r>
      <w:r w:rsidR="0095037F">
        <w:rPr>
          <w:rFonts w:ascii="Times New Roman" w:eastAsiaTheme="minorEastAsia" w:hAnsi="Times New Roman" w:cs="Times New Roman"/>
          <w:sz w:val="24"/>
          <w:szCs w:val="24"/>
        </w:rPr>
        <w:t>5</w:t>
      </w:r>
      <w:r w:rsidRPr="00224036">
        <w:rPr>
          <w:rFonts w:ascii="Times New Roman" w:eastAsiaTheme="minorEastAsia" w:hAnsi="Times New Roman" w:cs="Times New Roman"/>
          <w:sz w:val="24"/>
          <w:szCs w:val="24"/>
        </w:rPr>
        <w:t xml:space="preserve">) then the budget shares are obtained </w:t>
      </w:r>
      <w:r w:rsidRPr="005331D7">
        <w:rPr>
          <w:rFonts w:ascii="Times New Roman" w:eastAsiaTheme="minorEastAsia" w:hAnsi="Times New Roman" w:cs="Times New Roman"/>
          <w:sz w:val="24"/>
          <w:szCs w:val="24"/>
        </w:rPr>
        <w:t xml:space="preserve">as a function of </w:t>
      </w:r>
      <w:r w:rsidRPr="005331D7">
        <w:rPr>
          <w:rFonts w:ascii="Times New Roman" w:eastAsiaTheme="minorEastAsia" w:hAnsi="Times New Roman" w:cs="Times New Roman"/>
          <w:i/>
          <w:iCs/>
          <w:sz w:val="24"/>
          <w:szCs w:val="24"/>
        </w:rPr>
        <w:t>p</w:t>
      </w:r>
      <w:r w:rsidRPr="005331D7">
        <w:rPr>
          <w:rFonts w:ascii="Times New Roman" w:eastAsiaTheme="minorEastAsia" w:hAnsi="Times New Roman" w:cs="Times New Roman"/>
          <w:sz w:val="24"/>
          <w:szCs w:val="24"/>
        </w:rPr>
        <w:t xml:space="preserve"> and </w:t>
      </w:r>
      <w:r w:rsidRPr="005331D7">
        <w:rPr>
          <w:rFonts w:ascii="Times New Roman" w:eastAsiaTheme="minorEastAsia" w:hAnsi="Times New Roman" w:cs="Times New Roman"/>
          <w:i/>
          <w:iCs/>
          <w:sz w:val="24"/>
          <w:szCs w:val="24"/>
        </w:rPr>
        <w:t>x</w:t>
      </w:r>
      <w:r w:rsidRPr="005331D7">
        <w:rPr>
          <w:rFonts w:ascii="Times New Roman" w:eastAsiaTheme="minorEastAsia" w:hAnsi="Times New Roman" w:cs="Times New Roman"/>
          <w:sz w:val="24"/>
          <w:szCs w:val="24"/>
        </w:rPr>
        <w:t xml:space="preserve"> (equation </w:t>
      </w:r>
      <w:r w:rsidR="0095037F">
        <w:rPr>
          <w:rFonts w:ascii="Times New Roman" w:eastAsiaTheme="minorEastAsia" w:hAnsi="Times New Roman" w:cs="Times New Roman"/>
          <w:sz w:val="24"/>
          <w:szCs w:val="24"/>
        </w:rPr>
        <w:t>6</w:t>
      </w:r>
      <w:r w:rsidRPr="005331D7">
        <w:rPr>
          <w:rFonts w:ascii="Times New Roman" w:eastAsiaTheme="minorEastAsia" w:hAnsi="Times New Roman" w:cs="Times New Roman"/>
          <w:sz w:val="24"/>
          <w:szCs w:val="24"/>
        </w:rPr>
        <w:t>), known as the AIDS demand function in the form of budget share</w:t>
      </w:r>
      <w:r>
        <w:rPr>
          <w:rFonts w:ascii="Times New Roman" w:eastAsiaTheme="minorEastAsia" w:hAnsi="Times New Roman" w:cs="Times New Roman"/>
          <w:sz w:val="24"/>
          <w:szCs w:val="24"/>
        </w:rPr>
        <w:t>.</w:t>
      </w:r>
      <w:r w:rsidRPr="005331D7">
        <w:rPr>
          <w:rFonts w:ascii="Times New Roman" w:eastAsiaTheme="minorEastAsia" w:hAnsi="Times New Roman" w:cs="Times New Roman"/>
          <w:sz w:val="24"/>
          <w:szCs w:val="24"/>
        </w:rPr>
        <w:t xml:space="preserve">  </w:t>
      </w:r>
    </w:p>
    <w:p w14:paraId="670EA64E" w14:textId="77777777" w:rsidR="007C5B8F" w:rsidRDefault="007C5B8F" w:rsidP="00F70C08">
      <w:pPr>
        <w:spacing w:after="0" w:line="240" w:lineRule="auto"/>
        <w:jc w:val="center"/>
        <w:rPr>
          <w:rFonts w:ascii="TimesNewRomanPSMT" w:eastAsia="Times New Roman" w:hAnsi="TimesNewRomanPSMT" w:cs="Times New Roman"/>
          <w:sz w:val="24"/>
          <w:szCs w:val="24"/>
          <w:lang w:eastAsia="en-ID"/>
        </w:rPr>
      </w:pPr>
    </w:p>
    <w:p w14:paraId="31DD6A97" w14:textId="2317177A" w:rsidR="007C5B8F" w:rsidRDefault="00382E5B" w:rsidP="00F70C08">
      <w:pPr>
        <w:spacing w:after="0" w:line="240" w:lineRule="auto"/>
        <w:jc w:val="center"/>
        <w:rPr>
          <w:rFonts w:ascii="TimesNewRomanPSMT" w:eastAsia="Times New Roman" w:hAnsi="TimesNewRomanPSMT" w:cs="Times New Roman"/>
          <w:sz w:val="24"/>
          <w:szCs w:val="24"/>
          <w:lang w:eastAsia="en-ID"/>
        </w:rPr>
      </w:pPr>
      <w:r>
        <w:rPr>
          <w:rFonts w:ascii="TimesNewRomanPSMT" w:eastAsia="Times New Roman" w:hAnsi="TimesNewRomanPSMT" w:cs="Times New Roman"/>
          <w:sz w:val="24"/>
          <w:szCs w:val="24"/>
        </w:rPr>
        <w:t xml:space="preserve">(7)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ij</m:t>
                </m:r>
              </m:sub>
            </m:sSub>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P</m:t>
                            </m:r>
                          </m:den>
                        </m:f>
                      </m:e>
                    </m:d>
                  </m:e>
                </m:func>
              </m:e>
            </m:func>
          </m:e>
        </m:nary>
      </m:oMath>
    </w:p>
    <w:p w14:paraId="6F0A6CCA" w14:textId="77777777" w:rsidR="007C5B8F" w:rsidRDefault="007C5B8F" w:rsidP="00F70C08">
      <w:pPr>
        <w:spacing w:after="0" w:line="240" w:lineRule="auto"/>
        <w:jc w:val="center"/>
        <w:rPr>
          <w:rFonts w:ascii="TimesNewRomanPSMT" w:eastAsia="Times New Roman" w:hAnsi="TimesNewRomanPSMT" w:cs="Times New Roman"/>
          <w:sz w:val="24"/>
          <w:szCs w:val="24"/>
          <w:lang w:eastAsia="en-ID"/>
        </w:rPr>
      </w:pPr>
    </w:p>
    <w:p w14:paraId="23F43A28" w14:textId="77777777" w:rsidR="007C5B8F" w:rsidRPr="00C13DF2" w:rsidRDefault="007C5B8F" w:rsidP="007C5B8F">
      <w:pPr>
        <w:jc w:val="both"/>
        <w:rPr>
          <w:rFonts w:ascii="Times New Roman" w:eastAsia="Times New Roman" w:hAnsi="Times New Roman" w:cs="Times New Roman"/>
          <w:kern w:val="0"/>
          <w:sz w:val="24"/>
          <w:szCs w:val="24"/>
          <w:lang w:eastAsia="en-ID"/>
          <w14:ligatures w14:val="none"/>
        </w:rPr>
      </w:pPr>
      <w:r w:rsidRPr="00B86526">
        <w:rPr>
          <w:rFonts w:ascii="Times New Roman" w:eastAsiaTheme="minorEastAsia" w:hAnsi="Times New Roman" w:cs="Times New Roman"/>
          <w:sz w:val="24"/>
          <w:szCs w:val="24"/>
        </w:rPr>
        <w:t xml:space="preserve">Where </w:t>
      </w:r>
      <w:r>
        <w:rPr>
          <w:rFonts w:ascii="Times New Roman" w:eastAsiaTheme="minorEastAsia" w:hAnsi="Times New Roman" w:cs="Times New Roman"/>
          <w:i/>
          <w:iCs/>
          <w:sz w:val="24"/>
          <w:szCs w:val="24"/>
        </w:rPr>
        <w:t xml:space="preserve">P </w:t>
      </w:r>
      <w:r w:rsidRPr="00B86526">
        <w:rPr>
          <w:rFonts w:ascii="Times New Roman" w:eastAsiaTheme="minorEastAsia" w:hAnsi="Times New Roman" w:cs="Times New Roman"/>
          <w:sz w:val="24"/>
          <w:szCs w:val="24"/>
        </w:rPr>
        <w:t xml:space="preserve">is the price index, which is defined </w:t>
      </w:r>
      <w:r>
        <w:rPr>
          <w:rFonts w:ascii="Times New Roman" w:eastAsiaTheme="minorEastAsia" w:hAnsi="Times New Roman" w:cs="Times New Roman"/>
          <w:sz w:val="24"/>
          <w:szCs w:val="24"/>
        </w:rPr>
        <w:t xml:space="preserve">as in equation (8).  </w:t>
      </w:r>
      <w:r>
        <w:rPr>
          <w:rFonts w:ascii="Times New Roman" w:hAnsi="Times New Roman" w:cs="Times New Roman"/>
          <w:sz w:val="24"/>
          <w:szCs w:val="24"/>
        </w:rPr>
        <w:t>For l</w:t>
      </w:r>
      <w:r w:rsidRPr="005331D7">
        <w:rPr>
          <w:rFonts w:ascii="Times New Roman" w:hAnsi="Times New Roman" w:cs="Times New Roman"/>
          <w:sz w:val="24"/>
          <w:szCs w:val="24"/>
        </w:rPr>
        <w:t xml:space="preserve">inear </w:t>
      </w:r>
      <w:r>
        <w:rPr>
          <w:rFonts w:ascii="Times New Roman" w:hAnsi="Times New Roman" w:cs="Times New Roman"/>
          <w:sz w:val="24"/>
          <w:szCs w:val="24"/>
        </w:rPr>
        <w:t>a</w:t>
      </w:r>
      <w:r w:rsidRPr="005331D7">
        <w:rPr>
          <w:rFonts w:ascii="Times New Roman" w:hAnsi="Times New Roman" w:cs="Times New Roman"/>
          <w:sz w:val="24"/>
          <w:szCs w:val="24"/>
        </w:rPr>
        <w:t>p</w:t>
      </w:r>
      <w:r>
        <w:rPr>
          <w:rFonts w:ascii="Times New Roman" w:hAnsi="Times New Roman" w:cs="Times New Roman"/>
          <w:sz w:val="24"/>
          <w:szCs w:val="24"/>
        </w:rPr>
        <w:t>p</w:t>
      </w:r>
      <w:r w:rsidRPr="005331D7">
        <w:rPr>
          <w:rFonts w:ascii="Times New Roman" w:hAnsi="Times New Roman" w:cs="Times New Roman"/>
          <w:sz w:val="24"/>
          <w:szCs w:val="24"/>
        </w:rPr>
        <w:t>roximation</w:t>
      </w:r>
      <w:r>
        <w:rPr>
          <w:rFonts w:ascii="Times New Roman" w:hAnsi="Times New Roman" w:cs="Times New Roman"/>
          <w:sz w:val="24"/>
          <w:szCs w:val="24"/>
        </w:rPr>
        <w:t xml:space="preserve"> </w:t>
      </w:r>
      <w:r w:rsidRPr="005331D7">
        <w:rPr>
          <w:rFonts w:ascii="Times New Roman" w:hAnsi="Times New Roman" w:cs="Times New Roman"/>
          <w:sz w:val="24"/>
          <w:szCs w:val="24"/>
        </w:rPr>
        <w:t>AIDS</w:t>
      </w:r>
      <w:r>
        <w:rPr>
          <w:rFonts w:ascii="Times New Roman" w:hAnsi="Times New Roman" w:cs="Times New Roman"/>
          <w:sz w:val="24"/>
          <w:szCs w:val="24"/>
        </w:rPr>
        <w:t xml:space="preserve"> (LA/AIDS)</w:t>
      </w:r>
      <w:r w:rsidRPr="00EC651F">
        <w:rPr>
          <w:rFonts w:ascii="Times New Roman" w:hAnsi="Times New Roman" w:cs="Times New Roman"/>
          <w:i/>
          <w:iCs/>
          <w:sz w:val="24"/>
          <w:szCs w:val="24"/>
        </w:rPr>
        <w:t xml:space="preserve">, </w:t>
      </w:r>
      <w:r w:rsidRPr="00C13DF2">
        <w:rPr>
          <w:rFonts w:ascii="Times New Roman" w:hAnsi="Times New Roman" w:cs="Times New Roman"/>
          <w:i/>
          <w:iCs/>
          <w:sz w:val="24"/>
          <w:szCs w:val="24"/>
        </w:rPr>
        <w:t>P*</w:t>
      </w:r>
      <w:r>
        <w:rPr>
          <w:rFonts w:ascii="Times New Roman" w:hAnsi="Times New Roman" w:cs="Times New Roman"/>
          <w:sz w:val="24"/>
          <w:szCs w:val="24"/>
        </w:rPr>
        <w:t xml:space="preserve"> is formulated as in equation (9).  This  </w:t>
      </w:r>
      <m:oMath>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r>
          <w:rPr>
            <w:rFonts w:ascii="Cambria Math" w:hAnsi="Cambria Math" w:cs="Times New Roman"/>
            <w:sz w:val="24"/>
            <w:szCs w:val="24"/>
          </w:rPr>
          <m:t xml:space="preserve"> </m:t>
        </m:r>
      </m:oMath>
      <w:r>
        <w:rPr>
          <w:rFonts w:ascii="Times New Roman" w:hAnsi="Times New Roman" w:cs="Times New Roman"/>
          <w:sz w:val="24"/>
          <w:szCs w:val="24"/>
        </w:rPr>
        <w:t xml:space="preserve">is known as </w:t>
      </w:r>
      <m:oMath>
        <m:r>
          <w:rPr>
            <w:rFonts w:ascii="Cambria Math" w:hAnsi="Cambria Math" w:cs="Times New Roman"/>
            <w:sz w:val="24"/>
            <w:szCs w:val="24"/>
          </w:rPr>
          <m:t xml:space="preserve"> </m:t>
        </m:r>
      </m:oMath>
      <w:r w:rsidRPr="00C13DF2">
        <w:rPr>
          <w:rFonts w:ascii="Times New Roman" w:hAnsi="Times New Roman" w:cs="Times New Roman"/>
          <w:sz w:val="24"/>
          <w:szCs w:val="24"/>
        </w:rPr>
        <w:t>Stone's geometric price index.</w:t>
      </w:r>
    </w:p>
    <w:p w14:paraId="5B2F475F" w14:textId="018B7D6C" w:rsidR="007C5B8F" w:rsidRPr="009D5E9B" w:rsidRDefault="00382E5B" w:rsidP="00F70C08">
      <w:pPr>
        <w:spacing w:after="0" w:line="240" w:lineRule="auto"/>
        <w:jc w:val="center"/>
        <w:rPr>
          <w:rFonts w:ascii="TimesNewRomanPSMT" w:eastAsia="Times New Roman" w:hAnsi="TimesNewRomanPSMT" w:cs="Times New Roman"/>
          <w:sz w:val="18"/>
          <w:szCs w:val="18"/>
        </w:rPr>
      </w:pPr>
      <w:r>
        <w:rPr>
          <w:rFonts w:ascii="Times New Roman" w:eastAsia="Times New Roman" w:hAnsi="Times New Roman" w:cs="Times New Roman"/>
          <w:sz w:val="18"/>
          <w:szCs w:val="18"/>
        </w:rPr>
        <w:t xml:space="preserve">(9) </w:t>
      </w:r>
      <m:oMath>
        <m:func>
          <m:funcPr>
            <m:ctrlPr>
              <w:rPr>
                <w:rFonts w:ascii="Cambria Math" w:hAnsi="Cambria Math" w:cs="Times New Roman"/>
                <w:i/>
                <w:sz w:val="18"/>
                <w:szCs w:val="18"/>
              </w:rPr>
            </m:ctrlPr>
          </m:funcPr>
          <m:fName>
            <m:r>
              <m:rPr>
                <m:sty m:val="p"/>
              </m:rPr>
              <w:rPr>
                <w:rFonts w:ascii="Cambria Math" w:hAnsi="Cambria Math" w:cs="Times New Roman"/>
                <w:sz w:val="18"/>
                <w:szCs w:val="18"/>
              </w:rPr>
              <m:t>log</m:t>
            </m:r>
          </m:fName>
          <m:e>
            <m:r>
              <w:rPr>
                <w:rFonts w:ascii="Cambria Math" w:hAnsi="Cambria Math" w:cs="Times New Roman"/>
                <w:sz w:val="18"/>
                <w:szCs w:val="18"/>
              </w:rPr>
              <m:t>P=</m:t>
            </m:r>
          </m:e>
        </m:func>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0</m:t>
            </m:r>
          </m:sub>
        </m:sSub>
        <m:r>
          <w:rPr>
            <w:rFonts w:ascii="Cambria Math" w:hAnsi="Cambria Math" w:cs="Times New Roman"/>
            <w:sz w:val="18"/>
            <w:szCs w:val="18"/>
          </w:rPr>
          <m:t>+</m:t>
        </m:r>
        <m:nary>
          <m:naryPr>
            <m:chr m:val="∑"/>
            <m:limLoc m:val="undOvr"/>
            <m:supHide m:val="1"/>
            <m:ctrlPr>
              <w:rPr>
                <w:rFonts w:ascii="Cambria Math" w:hAnsi="Cambria Math" w:cs="Times New Roman"/>
                <w:i/>
                <w:sz w:val="18"/>
                <w:szCs w:val="18"/>
              </w:rPr>
            </m:ctrlPr>
          </m:naryPr>
          <m:sub>
            <m:r>
              <w:rPr>
                <w:rFonts w:ascii="Cambria Math" w:hAnsi="Cambria Math" w:cs="Times New Roman"/>
                <w:sz w:val="18"/>
                <w:szCs w:val="18"/>
              </w:rPr>
              <m:t>k</m:t>
            </m:r>
          </m:sub>
          <m:sup/>
          <m:e>
            <m:sSub>
              <m:sSubPr>
                <m:ctrlPr>
                  <w:rPr>
                    <w:rFonts w:ascii="Cambria Math" w:hAnsi="Cambria Math" w:cs="Times New Roman"/>
                    <w:i/>
                    <w:sz w:val="18"/>
                    <w:szCs w:val="18"/>
                  </w:rPr>
                </m:ctrlPr>
              </m:sSubPr>
              <m:e>
                <m:r>
                  <w:rPr>
                    <w:rFonts w:ascii="Cambria Math" w:hAnsi="Cambria Math" w:cs="Times New Roman"/>
                    <w:sz w:val="18"/>
                    <w:szCs w:val="18"/>
                  </w:rPr>
                  <m:t>α</m:t>
                </m:r>
              </m:e>
              <m:sub>
                <m:r>
                  <w:rPr>
                    <w:rFonts w:ascii="Cambria Math" w:hAnsi="Cambria Math" w:cs="Times New Roman"/>
                    <w:sz w:val="18"/>
                    <w:szCs w:val="18"/>
                  </w:rPr>
                  <m:t>k</m:t>
                </m:r>
              </m:sub>
            </m:sSub>
            <m:func>
              <m:funcPr>
                <m:ctrlPr>
                  <w:rPr>
                    <w:rFonts w:ascii="Cambria Math" w:hAnsi="Cambria Math" w:cs="Times New Roman"/>
                    <w:i/>
                    <w:sz w:val="18"/>
                    <w:szCs w:val="18"/>
                  </w:rPr>
                </m:ctrlPr>
              </m:funcPr>
              <m:fName>
                <m:r>
                  <m:rPr>
                    <m:sty m:val="p"/>
                  </m:rPr>
                  <w:rPr>
                    <w:rFonts w:ascii="Cambria Math" w:hAnsi="Cambria Math" w:cs="Times New Roman"/>
                    <w:sz w:val="18"/>
                    <w:szCs w:val="18"/>
                  </w:rPr>
                  <m:t>log</m:t>
                </m:r>
              </m:fName>
              <m:e>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e>
            </m:func>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1</m:t>
                </m:r>
              </m:num>
              <m:den>
                <m:r>
                  <w:rPr>
                    <w:rFonts w:ascii="Cambria Math" w:hAnsi="Cambria Math" w:cs="Times New Roman"/>
                    <w:sz w:val="18"/>
                    <w:szCs w:val="18"/>
                  </w:rPr>
                  <m:t>2</m:t>
                </m:r>
              </m:den>
            </m:f>
          </m:e>
        </m:nary>
        <m:nary>
          <m:naryPr>
            <m:chr m:val="∑"/>
            <m:limLoc m:val="undOvr"/>
            <m:supHide m:val="1"/>
            <m:ctrlPr>
              <w:rPr>
                <w:rFonts w:ascii="Cambria Math" w:hAnsi="Cambria Math" w:cs="Times New Roman"/>
                <w:i/>
                <w:sz w:val="18"/>
                <w:szCs w:val="18"/>
              </w:rPr>
            </m:ctrlPr>
          </m:naryPr>
          <m:sub>
            <m:r>
              <w:rPr>
                <w:rFonts w:ascii="Cambria Math" w:hAnsi="Cambria Math" w:cs="Times New Roman"/>
                <w:sz w:val="18"/>
                <w:szCs w:val="18"/>
              </w:rPr>
              <m:t>k</m:t>
            </m:r>
          </m:sub>
          <m:sup/>
          <m:e>
            <m:nary>
              <m:naryPr>
                <m:chr m:val="∑"/>
                <m:limLoc m:val="undOvr"/>
                <m:supHide m:val="1"/>
                <m:ctrlPr>
                  <w:rPr>
                    <w:rFonts w:ascii="Cambria Math" w:hAnsi="Cambria Math" w:cs="Times New Roman"/>
                    <w:i/>
                    <w:sz w:val="18"/>
                    <w:szCs w:val="18"/>
                  </w:rPr>
                </m:ctrlPr>
              </m:naryPr>
              <m:sub>
                <m:r>
                  <w:rPr>
                    <w:rFonts w:ascii="Cambria Math" w:hAnsi="Cambria Math" w:cs="Times New Roman"/>
                    <w:sz w:val="18"/>
                    <w:szCs w:val="18"/>
                  </w:rPr>
                  <m:t>j</m:t>
                </m:r>
              </m:sub>
              <m:sup/>
              <m:e>
                <m:sSubSup>
                  <m:sSubSupPr>
                    <m:ctrlPr>
                      <w:rPr>
                        <w:rFonts w:ascii="Cambria Math" w:hAnsi="Cambria Math" w:cs="Times New Roman"/>
                        <w:i/>
                        <w:sz w:val="18"/>
                        <w:szCs w:val="18"/>
                      </w:rPr>
                    </m:ctrlPr>
                  </m:sSubSupPr>
                  <m:e>
                    <m:r>
                      <w:rPr>
                        <w:rFonts w:ascii="Cambria Math" w:hAnsi="Cambria Math" w:cs="Times New Roman"/>
                        <w:sz w:val="18"/>
                        <w:szCs w:val="18"/>
                      </w:rPr>
                      <m:t>γ</m:t>
                    </m:r>
                  </m:e>
                  <m:sub>
                    <m:r>
                      <w:rPr>
                        <w:rFonts w:ascii="Cambria Math" w:hAnsi="Cambria Math" w:cs="Times New Roman"/>
                        <w:sz w:val="18"/>
                        <w:szCs w:val="18"/>
                      </w:rPr>
                      <m:t>kj</m:t>
                    </m:r>
                  </m:sub>
                  <m:sup>
                    <m:r>
                      <w:rPr>
                        <w:rFonts w:ascii="Cambria Math" w:hAnsi="Cambria Math" w:cs="Times New Roman"/>
                        <w:sz w:val="18"/>
                        <w:szCs w:val="18"/>
                      </w:rPr>
                      <m:t>*</m:t>
                    </m:r>
                  </m:sup>
                </m:sSubSup>
              </m:e>
            </m:nary>
            <m:func>
              <m:funcPr>
                <m:ctrlPr>
                  <w:rPr>
                    <w:rFonts w:ascii="Cambria Math" w:hAnsi="Cambria Math" w:cs="Times New Roman"/>
                    <w:i/>
                    <w:sz w:val="18"/>
                    <w:szCs w:val="18"/>
                  </w:rPr>
                </m:ctrlPr>
              </m:funcPr>
              <m:fName>
                <m:r>
                  <m:rPr>
                    <m:sty m:val="p"/>
                  </m:rPr>
                  <w:rPr>
                    <w:rFonts w:ascii="Cambria Math" w:hAnsi="Cambria Math" w:cs="Times New Roman"/>
                    <w:sz w:val="18"/>
                    <w:szCs w:val="18"/>
                  </w:rPr>
                  <m:t>log</m:t>
                </m:r>
              </m:fName>
              <m:e>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e>
            </m:func>
            <m:func>
              <m:funcPr>
                <m:ctrlPr>
                  <w:rPr>
                    <w:rFonts w:ascii="Cambria Math" w:hAnsi="Cambria Math" w:cs="Times New Roman"/>
                    <w:i/>
                    <w:sz w:val="18"/>
                    <w:szCs w:val="18"/>
                  </w:rPr>
                </m:ctrlPr>
              </m:funcPr>
              <m:fName>
                <m:r>
                  <m:rPr>
                    <m:sty m:val="p"/>
                  </m:rPr>
                  <w:rPr>
                    <w:rFonts w:ascii="Cambria Math" w:hAnsi="Cambria Math" w:cs="Times New Roman"/>
                    <w:sz w:val="18"/>
                    <w:szCs w:val="18"/>
                  </w:rPr>
                  <m:t>log</m:t>
                </m:r>
              </m:fName>
              <m:e>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j</m:t>
                    </m:r>
                  </m:sub>
                </m:sSub>
              </m:e>
            </m:func>
          </m:e>
        </m:nary>
      </m:oMath>
    </w:p>
    <w:p w14:paraId="1B906518" w14:textId="77777777" w:rsidR="009D5E9B" w:rsidRDefault="009D5E9B" w:rsidP="00F70C08">
      <w:pPr>
        <w:spacing w:after="0" w:line="240" w:lineRule="auto"/>
        <w:jc w:val="center"/>
        <w:rPr>
          <w:rFonts w:ascii="TimesNewRomanPSMT" w:eastAsia="Times New Roman" w:hAnsi="TimesNewRomanPSMT" w:cs="Times New Roman"/>
          <w:sz w:val="18"/>
          <w:szCs w:val="18"/>
        </w:rPr>
      </w:pPr>
    </w:p>
    <w:p w14:paraId="76016FC8" w14:textId="11868788" w:rsidR="009D5E9B" w:rsidRPr="009D5E9B" w:rsidRDefault="0095037F" w:rsidP="00F70C08">
      <w:pPr>
        <w:spacing w:after="0" w:line="240" w:lineRule="auto"/>
        <w:jc w:val="center"/>
        <w:rPr>
          <w:rFonts w:ascii="TimesNewRomanPSMT" w:eastAsia="Times New Roman" w:hAnsi="TimesNewRomanPSMT" w:cs="Times New Roman"/>
          <w:sz w:val="24"/>
          <w:szCs w:val="24"/>
        </w:rPr>
      </w:pPr>
      <w:r>
        <w:rPr>
          <w:rFonts w:ascii="TimesNewRomanPSMT" w:eastAsia="Times New Roman" w:hAnsi="TimesNewRomanPSMT" w:cs="Times New Roman"/>
          <w:sz w:val="24"/>
          <w:szCs w:val="24"/>
        </w:rPr>
        <w:t>(8)</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r>
              <w:rPr>
                <w:rFonts w:ascii="Cambria Math" w:hAnsi="Cambria Math" w:cs="Times New Roman"/>
                <w:sz w:val="24"/>
                <w:szCs w:val="24"/>
              </w:rPr>
              <m:t>=</m:t>
            </m:r>
          </m:e>
        </m:func>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k</m:t>
            </m:r>
          </m: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func>
          </m:e>
        </m:nary>
      </m:oMath>
    </w:p>
    <w:p w14:paraId="02AC2553" w14:textId="77777777" w:rsidR="009D5E9B" w:rsidRDefault="009D5E9B" w:rsidP="00F70C08">
      <w:pPr>
        <w:spacing w:after="0" w:line="240" w:lineRule="auto"/>
        <w:jc w:val="center"/>
        <w:rPr>
          <w:rFonts w:ascii="TimesNewRomanPSMT" w:eastAsia="Times New Roman" w:hAnsi="TimesNewRomanPSMT" w:cs="Times New Roman"/>
          <w:sz w:val="24"/>
          <w:szCs w:val="24"/>
        </w:rPr>
      </w:pPr>
    </w:p>
    <w:p w14:paraId="7929CBF6" w14:textId="77777777" w:rsidR="00B86B43" w:rsidRDefault="009D5E9B" w:rsidP="009D5E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Three groups of restrictions must be met as required for LA/AIDS demand function to be a homogenous of degree 0 in price and total expenditure according to </w:t>
      </w:r>
      <w:r w:rsidRPr="00EC651F">
        <w:rPr>
          <w:rFonts w:ascii="Times New Roman" w:hAnsi="Times New Roman" w:cs="Times New Roman"/>
          <w:i/>
          <w:iCs/>
          <w:sz w:val="24"/>
          <w:szCs w:val="24"/>
        </w:rPr>
        <w:t>Slutsky's symmetry</w:t>
      </w:r>
      <w:r>
        <w:rPr>
          <w:rFonts w:ascii="Times New Roman" w:hAnsi="Times New Roman" w:cs="Times New Roman"/>
          <w:sz w:val="24"/>
          <w:szCs w:val="24"/>
        </w:rPr>
        <w:t xml:space="preserve">, </w:t>
      </w:r>
      <w:r w:rsidRPr="00C13DF2">
        <w:rPr>
          <w:rFonts w:ascii="Times New Roman" w:hAnsi="Times New Roman" w:cs="Times New Roman"/>
          <w:sz w:val="24"/>
          <w:szCs w:val="24"/>
        </w:rPr>
        <w:t xml:space="preserve">namely adding-up (equation 10), homogeneity (equation 11), and symmetry (equation 12) as follows: </w:t>
      </w:r>
    </w:p>
    <w:p w14:paraId="2BC82E75" w14:textId="78268784" w:rsidR="009D5E9B" w:rsidRDefault="009D5E9B" w:rsidP="009D5E9B">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p>
    <w:p w14:paraId="0C9D4305" w14:textId="76780B5E" w:rsidR="009D5E9B" w:rsidRPr="009D5E9B" w:rsidRDefault="0095037F" w:rsidP="009D5E9B">
      <w:pPr>
        <w:spacing w:after="0" w:line="240" w:lineRule="auto"/>
        <w:jc w:val="both"/>
        <w:rPr>
          <w:rFonts w:ascii="Times New Roman" w:hAnsi="Times New Roman" w:cs="Times New Roman"/>
          <w:sz w:val="24"/>
          <w:szCs w:val="24"/>
        </w:rPr>
      </w:pPr>
      <w:r>
        <w:rPr>
          <w:rFonts w:ascii="Times New Roman" w:eastAsiaTheme="minorEastAsia" w:hAnsi="Times New Roman"/>
          <w:sz w:val="24"/>
          <w:szCs w:val="24"/>
        </w:rPr>
        <w:t xml:space="preserve">(10) </w:t>
      </w:r>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i</m:t>
                </m:r>
              </m:sub>
            </m:sSub>
          </m:e>
        </m:nary>
        <m:r>
          <w:rPr>
            <w:rFonts w:ascii="Cambria Math" w:hAnsi="Cambria Math"/>
            <w:sz w:val="24"/>
            <w:szCs w:val="24"/>
          </w:rPr>
          <m:t xml:space="preserve">=1,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ij</m:t>
                </m:r>
              </m:sub>
            </m:sSub>
          </m:e>
        </m:nary>
        <m:r>
          <w:rPr>
            <w:rFonts w:ascii="Cambria Math" w:hAnsi="Cambria Math"/>
            <w:sz w:val="24"/>
            <w:szCs w:val="24"/>
          </w:rPr>
          <m:t xml:space="preserve">=0,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e>
        </m:nary>
        <m:r>
          <w:rPr>
            <w:rFonts w:ascii="Cambria Math" w:hAnsi="Cambria Math"/>
            <w:sz w:val="24"/>
            <w:szCs w:val="24"/>
          </w:rPr>
          <m:t>=0</m:t>
        </m:r>
      </m:oMath>
    </w:p>
    <w:p w14:paraId="730D0018" w14:textId="59502D07" w:rsidR="009D5E9B" w:rsidRPr="009D5E9B" w:rsidRDefault="0095037F" w:rsidP="009D5E9B">
      <w:pPr>
        <w:pStyle w:val="ListParagraph"/>
        <w:spacing w:after="0" w:line="240" w:lineRule="auto"/>
        <w:ind w:left="0"/>
        <w:jc w:val="both"/>
        <w:rPr>
          <w:rFonts w:ascii="Times New Roman" w:eastAsiaTheme="minorEastAsia" w:hAnsi="Times New Roman"/>
          <w:sz w:val="24"/>
          <w:szCs w:val="24"/>
        </w:rPr>
      </w:pPr>
      <w:r>
        <w:rPr>
          <w:rFonts w:ascii="Times New Roman" w:eastAsiaTheme="minorEastAsia" w:hAnsi="Times New Roman"/>
          <w:sz w:val="24"/>
          <w:szCs w:val="24"/>
        </w:rPr>
        <w:t xml:space="preserve">(11) </w:t>
      </w:r>
      <m:oMath>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ij</m:t>
                </m:r>
              </m:sub>
            </m:sSub>
          </m:e>
        </m:nary>
        <m:r>
          <w:rPr>
            <w:rFonts w:ascii="Cambria Math" w:hAnsi="Cambria Math"/>
            <w:sz w:val="24"/>
            <w:szCs w:val="24"/>
          </w:rPr>
          <m:t>=0</m:t>
        </m:r>
      </m:oMath>
    </w:p>
    <w:p w14:paraId="700E2D9C" w14:textId="1D91A9A9" w:rsidR="009D5E9B" w:rsidRDefault="0095037F" w:rsidP="00B86B43">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(12) </w:t>
      </w: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ji</m:t>
            </m:r>
          </m:sub>
        </m:sSub>
      </m:oMath>
    </w:p>
    <w:p w14:paraId="510309B9" w14:textId="77777777" w:rsidR="00B86B43" w:rsidRDefault="00B86B43" w:rsidP="00B86B43">
      <w:pPr>
        <w:pStyle w:val="ListParagraph"/>
        <w:spacing w:after="0" w:line="240" w:lineRule="auto"/>
        <w:ind w:left="0"/>
        <w:rPr>
          <w:rFonts w:ascii="Times New Roman" w:hAnsi="Times New Roman"/>
          <w:sz w:val="24"/>
          <w:szCs w:val="24"/>
        </w:rPr>
      </w:pPr>
    </w:p>
    <w:p w14:paraId="53CE86FB" w14:textId="77777777" w:rsidR="009D5E9B" w:rsidRDefault="009D5E9B" w:rsidP="009D5E9B">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Besides Indonesia, Brazil, Japan and Thailand are the three pulp exporters in the Chinese market.  Therefore, four demand functions were estimated in this study that represent the demand functions of Indonesia, Japan, Thailand and Brazil in the Chinese market.  To satisfy the restrictions stated above which implying </w:t>
      </w:r>
      <w:r w:rsidRPr="001C61AF">
        <w:rPr>
          <w:rFonts w:ascii="Times New Roman" w:eastAsiaTheme="minorEastAsia" w:hAnsi="Times New Roman" w:cs="Times New Roman"/>
          <w:sz w:val="24"/>
          <w:szCs w:val="24"/>
        </w:rPr>
        <w:t xml:space="preserve">total budget share </w:t>
      </w:r>
      <w:r>
        <w:rPr>
          <w:rFonts w:ascii="Times New Roman" w:eastAsiaTheme="minorEastAsia" w:hAnsi="Times New Roman" w:cs="Times New Roman"/>
          <w:sz w:val="24"/>
          <w:szCs w:val="24"/>
        </w:rPr>
        <w:t>equals to 1 (</w:t>
      </w:r>
      <m:oMath>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m:t>
            </m:r>
          </m:e>
        </m:nary>
      </m:oMath>
      <w:r>
        <w:rPr>
          <w:rFonts w:ascii="Times New Roman" w:eastAsiaTheme="minorEastAsia" w:hAnsi="Times New Roman" w:cs="Times New Roman"/>
          <w:sz w:val="24"/>
          <w:szCs w:val="24"/>
        </w:rPr>
        <w:t xml:space="preserve">), </w:t>
      </w:r>
      <w:r w:rsidRPr="001C61AF">
        <w:rPr>
          <w:rFonts w:ascii="Times New Roman" w:eastAsiaTheme="minorEastAsia" w:hAnsi="Times New Roman" w:cs="Times New Roman"/>
          <w:sz w:val="24"/>
          <w:szCs w:val="24"/>
        </w:rPr>
        <w:t>a rest of the world import price</w:t>
      </w:r>
      <w:r w:rsidRPr="00B7163E">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was included in the equation system, as formulated in equations (13-16) below:</w:t>
      </w:r>
    </w:p>
    <w:p w14:paraId="7AE14B6D" w14:textId="77777777" w:rsidR="009D5E9B" w:rsidRPr="009D5E9B" w:rsidRDefault="009D5E9B" w:rsidP="00F70C08">
      <w:pPr>
        <w:spacing w:after="0" w:line="240" w:lineRule="auto"/>
        <w:jc w:val="center"/>
        <w:rPr>
          <w:rFonts w:ascii="TimesNewRomanPSMT" w:eastAsia="Times New Roman" w:hAnsi="TimesNewRomanPSMT" w:cs="Times New Roman"/>
          <w:sz w:val="18"/>
          <w:szCs w:val="18"/>
          <w:lang w:eastAsia="en-ID"/>
        </w:rPr>
      </w:pPr>
    </w:p>
    <w:p w14:paraId="28C509D2" w14:textId="77777777" w:rsidR="009D5E9B" w:rsidRPr="00EC651F" w:rsidRDefault="00000000" w:rsidP="009D5E9B">
      <w:pPr>
        <w:pStyle w:val="ListParagraph"/>
        <w:spacing w:after="0" w:line="240" w:lineRule="auto"/>
        <w:ind w:left="0"/>
        <w:jc w:val="both"/>
        <w:rPr>
          <w:rFonts w:ascii="Times New Roman" w:eastAsiaTheme="minorEastAsia" w:hAnsi="Times New Roman"/>
          <w:sz w:val="24"/>
          <w:szCs w:val="24"/>
        </w:rPr>
      </w:pPr>
      <m:oMathPara>
        <m:oMathParaPr>
          <m:jc m:val="left"/>
        </m:oMathParaPr>
        <m:oMath>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w</m:t>
              </m:r>
            </m:e>
            <m:sub>
              <m:r>
                <w:rPr>
                  <w:rFonts w:ascii="Cambria Math" w:hAnsi="Cambria Math"/>
                  <w:sz w:val="24"/>
                  <w:szCs w:val="24"/>
                </w:rPr>
                <m:t>1</m:t>
              </m:r>
            </m:sub>
          </m:sSub>
          <m:r>
            <w:rPr>
              <w:rFonts w:ascii="Cambria Math" w:hAnsi="Cambria Math"/>
              <w:sz w:val="24"/>
              <w:szCs w:val="24"/>
            </w:rPr>
            <m:t>=</m:t>
          </m:r>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m:t>
          </m:r>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γ</m:t>
              </m:r>
            </m:e>
            <m:sub>
              <m:r>
                <w:rPr>
                  <w:rFonts w:ascii="Cambria Math" w:hAnsi="Cambria Math"/>
                  <w:sz w:val="24"/>
                  <w:szCs w:val="24"/>
                </w:rPr>
                <m:t>11</m:t>
              </m:r>
            </m:sub>
          </m:sSub>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γ</m:t>
                  </m:r>
                </m:e>
                <m:sub>
                  <m:r>
                    <w:rPr>
                      <w:rFonts w:ascii="Cambria Math" w:hAnsi="Cambria Math"/>
                      <w:sz w:val="24"/>
                      <w:szCs w:val="24"/>
                    </w:rPr>
                    <m:t>12</m:t>
                  </m:r>
                </m:sub>
              </m:sSub>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γ</m:t>
                      </m:r>
                    </m:e>
                    <m:sub>
                      <m:r>
                        <w:rPr>
                          <w:rFonts w:ascii="Cambria Math" w:hAnsi="Cambria Math"/>
                          <w:sz w:val="24"/>
                          <w:szCs w:val="24"/>
                        </w:rPr>
                        <m:t>13</m:t>
                      </m:r>
                    </m:sub>
                  </m:sSub>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p</m:t>
                          </m:r>
                        </m:e>
                        <m:sub>
                          <m:r>
                            <w:rPr>
                              <w:rFonts w:ascii="Cambria Math" w:hAnsi="Cambria Math"/>
                              <w:sz w:val="24"/>
                              <w:szCs w:val="24"/>
                            </w:rPr>
                            <m:t>3</m:t>
                          </m:r>
                        </m:sub>
                      </m:sSub>
                      <m:r>
                        <w:rPr>
                          <w:rFonts w:ascii="Cambria Math" w:hAnsi="Cambria Math"/>
                          <w:sz w:val="24"/>
                          <w:szCs w:val="24"/>
                        </w:rPr>
                        <m:t>+</m:t>
                      </m:r>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γ</m:t>
                          </m:r>
                        </m:e>
                        <m:sub>
                          <m:r>
                            <w:rPr>
                              <w:rFonts w:ascii="Cambria Math" w:hAnsi="Cambria Math"/>
                              <w:sz w:val="24"/>
                              <w:szCs w:val="24"/>
                            </w:rPr>
                            <m:t>14</m:t>
                          </m:r>
                        </m:sub>
                      </m:sSub>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p</m:t>
                              </m:r>
                            </m:e>
                            <m:sub>
                              <m:r>
                                <w:rPr>
                                  <w:rFonts w:ascii="Cambria Math" w:hAnsi="Cambria Math"/>
                                  <w:sz w:val="24"/>
                                  <w:szCs w:val="24"/>
                                </w:rPr>
                                <m:t>4</m:t>
                              </m:r>
                            </m:sub>
                          </m:sSub>
                          <m:r>
                            <w:rPr>
                              <w:rFonts w:ascii="Cambria Math" w:hAnsi="Cambria Math"/>
                              <w:sz w:val="24"/>
                              <w:szCs w:val="24"/>
                            </w:rPr>
                            <m:t>+</m:t>
                          </m:r>
                        </m:e>
                      </m:func>
                    </m:e>
                  </m:func>
                </m:e>
              </m:func>
            </m:e>
          </m:func>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γ</m:t>
              </m:r>
            </m:e>
            <m:sub>
              <m:r>
                <w:rPr>
                  <w:rFonts w:ascii="Cambria Math" w:hAnsi="Cambria Math"/>
                  <w:sz w:val="24"/>
                  <w:szCs w:val="24"/>
                </w:rPr>
                <m:t>15</m:t>
              </m:r>
            </m:sub>
          </m:sSub>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p</m:t>
                  </m:r>
                </m:e>
                <m:sub>
                  <m:r>
                    <w:rPr>
                      <w:rFonts w:ascii="Cambria Math" w:hAnsi="Cambria Math"/>
                      <w:sz w:val="24"/>
                      <w:szCs w:val="24"/>
                    </w:rPr>
                    <m:t>r</m:t>
                  </m:r>
                </m:sub>
              </m:sSub>
            </m:e>
          </m:func>
          <m:r>
            <w:rPr>
              <w:rFonts w:ascii="Cambria Math" w:hAnsi="Cambria Math"/>
              <w:sz w:val="24"/>
              <w:szCs w:val="24"/>
            </w:rPr>
            <m:t>+</m:t>
          </m:r>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β</m:t>
              </m:r>
            </m:e>
            <m:sub>
              <m:r>
                <w:rPr>
                  <w:rFonts w:ascii="Cambria Math" w:hAnsi="Cambria Math"/>
                  <w:sz w:val="24"/>
                  <w:szCs w:val="24"/>
                </w:rPr>
                <m:t>1</m:t>
              </m:r>
            </m:sub>
          </m:sSub>
          <m:func>
            <m:funcPr>
              <m:ctrlPr>
                <w:rPr>
                  <w:rFonts w:ascii="Cambria Math" w:hAnsi="Cambria Math"/>
                  <w:i/>
                  <w:sz w:val="24"/>
                  <w:szCs w:val="24"/>
                </w:rPr>
              </m:ctrlPr>
            </m:funcPr>
            <m:fName>
              <m:r>
                <m:rPr>
                  <m:sty m:val="p"/>
                </m:rPr>
                <w:rPr>
                  <w:rFonts w:ascii="Cambria Math" w:hAnsi="Cambria Math"/>
                  <w:sz w:val="24"/>
                  <w:szCs w:val="24"/>
                </w:rPr>
                <m:t>log</m:t>
              </m:r>
            </m:fName>
            <m:e>
              <m:d>
                <m:dPr>
                  <m:ctrlPr>
                    <w:rPr>
                      <w:rFonts w:ascii="Cambria Math" w:eastAsiaTheme="minorHAnsi" w:hAnsi="Cambria Math"/>
                      <w:i/>
                      <w:kern w:val="2"/>
                      <w:sz w:val="24"/>
                      <w:szCs w:val="24"/>
                      <w:lang w:val="en-ID"/>
                      <w14:ligatures w14:val="standardContextual"/>
                    </w:rPr>
                  </m:ctrlPr>
                </m:dPr>
                <m:e>
                  <m:f>
                    <m:fPr>
                      <m:ctrlPr>
                        <w:rPr>
                          <w:rFonts w:ascii="Cambria Math" w:eastAsiaTheme="minorHAnsi" w:hAnsi="Cambria Math"/>
                          <w:i/>
                          <w:kern w:val="2"/>
                          <w:sz w:val="24"/>
                          <w:szCs w:val="24"/>
                          <w:lang w:val="en-ID"/>
                          <w14:ligatures w14:val="standardContextual"/>
                        </w:rPr>
                      </m:ctrlPr>
                    </m:fPr>
                    <m:num>
                      <m:r>
                        <w:rPr>
                          <w:rFonts w:ascii="Cambria Math" w:hAnsi="Cambria Math"/>
                          <w:sz w:val="24"/>
                          <w:szCs w:val="24"/>
                        </w:rPr>
                        <m:t>x</m:t>
                      </m:r>
                    </m:num>
                    <m:den>
                      <m:sSup>
                        <m:sSupPr>
                          <m:ctrlPr>
                            <w:rPr>
                              <w:rFonts w:ascii="Cambria Math" w:eastAsiaTheme="minorHAnsi" w:hAnsi="Cambria Math"/>
                              <w:i/>
                              <w:kern w:val="2"/>
                              <w:sz w:val="24"/>
                              <w:szCs w:val="24"/>
                              <w:lang w:val="en-ID"/>
                              <w14:ligatures w14:val="standardContextual"/>
                            </w:rPr>
                          </m:ctrlPr>
                        </m:sSupPr>
                        <m:e>
                          <m:r>
                            <w:rPr>
                              <w:rFonts w:ascii="Cambria Math" w:eastAsiaTheme="minorHAnsi" w:hAnsi="Cambria Math"/>
                              <w:kern w:val="2"/>
                              <w:sz w:val="24"/>
                              <w:szCs w:val="24"/>
                              <w:lang w:val="en-ID"/>
                              <w14:ligatures w14:val="standardContextual"/>
                            </w:rPr>
                            <m:t>P</m:t>
                          </m:r>
                        </m:e>
                        <m:sup>
                          <m:r>
                            <w:rPr>
                              <w:rFonts w:ascii="Cambria Math" w:eastAsiaTheme="minorHAnsi" w:hAnsi="Cambria Math"/>
                              <w:kern w:val="2"/>
                              <w:sz w:val="24"/>
                              <w:szCs w:val="24"/>
                              <w:lang w:val="en-ID"/>
                              <w14:ligatures w14:val="standardContextual"/>
                            </w:rPr>
                            <m:t>*</m:t>
                          </m:r>
                        </m:sup>
                      </m:sSup>
                    </m:den>
                  </m:f>
                </m:e>
              </m:d>
            </m:e>
          </m:func>
          <m:r>
            <w:rPr>
              <w:rFonts w:ascii="Cambria Math" w:hAnsi="Cambria Math"/>
              <w:sz w:val="24"/>
              <w:szCs w:val="24"/>
            </w:rPr>
            <m:t>+</m:t>
          </m:r>
          <m:sSub>
            <m:sSubPr>
              <m:ctrlPr>
                <w:rPr>
                  <w:rFonts w:ascii="Cambria Math" w:eastAsiaTheme="minorHAnsi" w:hAnsi="Cambria Math"/>
                  <w:i/>
                  <w:kern w:val="2"/>
                  <w:sz w:val="24"/>
                  <w:szCs w:val="24"/>
                  <w:lang w:val="en-ID"/>
                  <w14:ligatures w14:val="standardContextual"/>
                </w:rPr>
              </m:ctrlPr>
            </m:sSubPr>
            <m:e>
              <m:r>
                <w:rPr>
                  <w:rFonts w:ascii="Cambria Math" w:hAnsi="Cambria Math"/>
                  <w:sz w:val="24"/>
                  <w:szCs w:val="24"/>
                </w:rPr>
                <m:t>ε</m:t>
              </m:r>
            </m:e>
            <m:sub>
              <m:r>
                <w:rPr>
                  <w:rFonts w:ascii="Cambria Math" w:hAnsi="Cambria Math"/>
                  <w:sz w:val="24"/>
                  <w:szCs w:val="24"/>
                </w:rPr>
                <m:t>1</m:t>
              </m:r>
            </m:sub>
          </m:sSub>
        </m:oMath>
      </m:oMathPara>
    </w:p>
    <w:p w14:paraId="2A168EF6" w14:textId="77777777" w:rsidR="009D5E9B" w:rsidRPr="00EC651F" w:rsidRDefault="00000000" w:rsidP="009D5E9B">
      <w:pPr>
        <w:spacing w:after="0" w:line="24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23</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24</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4</m:t>
                              </m:r>
                            </m:sub>
                          </m:sSub>
                          <m:r>
                            <w:rPr>
                              <w:rFonts w:ascii="Cambria Math" w:hAnsi="Cambria Math" w:cs="Times New Roman"/>
                              <w:sz w:val="24"/>
                              <w:szCs w:val="24"/>
                            </w:rPr>
                            <m:t>+</m:t>
                          </m:r>
                        </m:e>
                      </m:func>
                    </m:e>
                  </m:func>
                </m:e>
              </m:func>
            </m:e>
          </m:func>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25</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den>
                  </m:f>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oMath>
      </m:oMathPara>
    </w:p>
    <w:p w14:paraId="3E774CC2" w14:textId="77777777" w:rsidR="009D5E9B" w:rsidRPr="00EC651F" w:rsidRDefault="00000000" w:rsidP="009D5E9B">
      <w:pPr>
        <w:spacing w:after="0" w:line="24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33</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34</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4</m:t>
                              </m:r>
                            </m:sub>
                          </m:sSub>
                          <m:r>
                            <w:rPr>
                              <w:rFonts w:ascii="Cambria Math" w:hAnsi="Cambria Math" w:cs="Times New Roman"/>
                              <w:sz w:val="24"/>
                              <w:szCs w:val="24"/>
                            </w:rPr>
                            <m:t>+</m:t>
                          </m:r>
                        </m:e>
                      </m:func>
                    </m:e>
                  </m:func>
                </m:e>
              </m:func>
            </m:e>
          </m:func>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35</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den>
                  </m:f>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oMath>
      </m:oMathPara>
    </w:p>
    <w:p w14:paraId="01C87CB5" w14:textId="77777777" w:rsidR="009D5E9B" w:rsidRPr="009D5E9B" w:rsidRDefault="00000000" w:rsidP="009D5E9B">
      <w:pPr>
        <w:spacing w:after="0"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43</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44</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4</m:t>
                              </m:r>
                            </m:sub>
                          </m:sSub>
                          <m:r>
                            <w:rPr>
                              <w:rFonts w:ascii="Cambria Math" w:hAnsi="Cambria Math" w:cs="Times New Roman"/>
                              <w:sz w:val="24"/>
                              <w:szCs w:val="24"/>
                            </w:rPr>
                            <m:t>+</m:t>
                          </m:r>
                        </m:e>
                      </m:func>
                    </m:e>
                  </m:func>
                </m:e>
              </m:func>
            </m:e>
          </m:func>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45</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t>
                          </m:r>
                        </m:sup>
                      </m:sSup>
                    </m:den>
                  </m:f>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4</m:t>
              </m:r>
            </m:sub>
          </m:sSub>
        </m:oMath>
      </m:oMathPara>
    </w:p>
    <w:p w14:paraId="08E416C5" w14:textId="77777777" w:rsidR="009D5E9B" w:rsidRPr="00EC651F" w:rsidRDefault="009D5E9B" w:rsidP="009D5E9B">
      <w:pPr>
        <w:spacing w:after="0" w:line="240" w:lineRule="auto"/>
        <w:jc w:val="both"/>
        <w:rPr>
          <w:rFonts w:ascii="Times New Roman" w:hAnsi="Times New Roman" w:cs="Times New Roman"/>
          <w:sz w:val="24"/>
          <w:szCs w:val="24"/>
        </w:rPr>
      </w:pPr>
    </w:p>
    <w:p w14:paraId="49A36E22" w14:textId="77777777" w:rsidR="009D5E9B" w:rsidRPr="006E0E43" w:rsidRDefault="009D5E9B" w:rsidP="009D5E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oMath>
      <w:r w:rsidRPr="006E0E43">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 xml:space="preserve"> β</m:t>
            </m:r>
          </m:e>
          <m:sub>
            <m:r>
              <w:rPr>
                <w:rFonts w:ascii="Cambria Math" w:hAnsi="Cambria Math" w:cs="Times New Roman"/>
                <w:sz w:val="24"/>
                <w:szCs w:val="24"/>
              </w:rPr>
              <m:t>i</m:t>
            </m:r>
          </m:sub>
        </m:sSub>
      </m:oMath>
      <w:r w:rsidRPr="006E0E4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ij</m:t>
            </m:r>
          </m:sub>
        </m:sSub>
      </m:oMath>
      <w:r>
        <w:rPr>
          <w:rFonts w:ascii="Times New Roman" w:hAnsi="Times New Roman" w:cs="Times New Roman"/>
          <w:sz w:val="24"/>
          <w:szCs w:val="24"/>
        </w:rPr>
        <w:t xml:space="preserve"> are p</w:t>
      </w:r>
      <w:r w:rsidRPr="006E0E43">
        <w:rPr>
          <w:rFonts w:ascii="Times New Roman" w:hAnsi="Times New Roman" w:cs="Times New Roman"/>
          <w:sz w:val="24"/>
          <w:szCs w:val="24"/>
        </w:rPr>
        <w:t>arameters</w:t>
      </w:r>
      <w:r>
        <w:rPr>
          <w:rFonts w:ascii="Times New Roman" w:hAnsi="Times New Roman" w:cs="Times New Roman"/>
          <w:sz w:val="24"/>
          <w:szCs w:val="24"/>
        </w:rPr>
        <w:t xml:space="preserve"> and</w:t>
      </w:r>
    </w:p>
    <w:p w14:paraId="1DC4EA71" w14:textId="77777777" w:rsidR="009D5E9B" w:rsidRPr="006E0E43" w:rsidRDefault="009D5E9B" w:rsidP="00A313C3">
      <w:pPr>
        <w:spacing w:after="0" w:line="240" w:lineRule="auto"/>
        <w:ind w:left="426" w:hanging="426"/>
        <w:jc w:val="both"/>
        <w:rPr>
          <w:rFonts w:ascii="Times New Roman" w:hAnsi="Times New Roman" w:cs="Times New Roman"/>
          <w:sz w:val="24"/>
          <w:szCs w:val="24"/>
        </w:rPr>
      </w:pPr>
      <w:r w:rsidRPr="00674E0F">
        <w:rPr>
          <w:rFonts w:ascii="Times New Roman" w:hAnsi="Times New Roman" w:cs="Times New Roman"/>
          <w:i/>
          <w:iCs/>
          <w:sz w:val="24"/>
          <w:szCs w:val="24"/>
        </w:rPr>
        <w:t>w</w:t>
      </w:r>
      <w:r w:rsidRPr="00674E0F">
        <w:rPr>
          <w:rFonts w:ascii="Times New Roman" w:hAnsi="Times New Roman" w:cs="Times New Roman"/>
          <w:i/>
          <w:iCs/>
          <w:sz w:val="24"/>
          <w:szCs w:val="24"/>
          <w:vertAlign w:val="subscript"/>
        </w:rPr>
        <w:t>1</w:t>
      </w:r>
      <w:r>
        <w:rPr>
          <w:rFonts w:ascii="Times New Roman" w:hAnsi="Times New Roman" w:cs="Times New Roman"/>
          <w:sz w:val="24"/>
          <w:szCs w:val="24"/>
        </w:rPr>
        <w:tab/>
      </w:r>
      <w:r w:rsidRPr="006E0E43">
        <w:rPr>
          <w:rFonts w:ascii="Times New Roman" w:hAnsi="Times New Roman" w:cs="Times New Roman"/>
          <w:sz w:val="24"/>
          <w:szCs w:val="24"/>
        </w:rPr>
        <w:t>= Indonesia's share of pulp export value in the Chinese market.</w:t>
      </w:r>
      <w:r>
        <w:rPr>
          <w:rFonts w:ascii="Times New Roman" w:hAnsi="Times New Roman" w:cs="Times New Roman"/>
          <w:sz w:val="24"/>
          <w:szCs w:val="24"/>
        </w:rPr>
        <w:tab/>
      </w:r>
    </w:p>
    <w:p w14:paraId="2662AD98" w14:textId="77777777" w:rsidR="009D5E9B" w:rsidRDefault="009D5E9B" w:rsidP="00A313C3">
      <w:pPr>
        <w:spacing w:after="0" w:line="240" w:lineRule="auto"/>
        <w:ind w:left="426" w:hanging="426"/>
        <w:jc w:val="both"/>
        <w:rPr>
          <w:rFonts w:ascii="Times New Roman" w:hAnsi="Times New Roman" w:cs="Times New Roman"/>
          <w:sz w:val="24"/>
          <w:szCs w:val="24"/>
        </w:rPr>
      </w:pPr>
      <w:r w:rsidRPr="00674E0F">
        <w:rPr>
          <w:rFonts w:ascii="Times New Roman" w:hAnsi="Times New Roman" w:cs="Times New Roman"/>
          <w:i/>
          <w:iCs/>
          <w:sz w:val="24"/>
          <w:szCs w:val="24"/>
        </w:rPr>
        <w:t>w</w:t>
      </w:r>
      <w:r w:rsidRPr="00674E0F">
        <w:rPr>
          <w:rFonts w:ascii="Times New Roman" w:hAnsi="Times New Roman" w:cs="Times New Roman"/>
          <w:i/>
          <w:iCs/>
          <w:sz w:val="24"/>
          <w:szCs w:val="24"/>
          <w:vertAlign w:val="subscript"/>
        </w:rPr>
        <w:t>2</w:t>
      </w:r>
      <w:r>
        <w:rPr>
          <w:rFonts w:ascii="Times New Roman" w:hAnsi="Times New Roman" w:cs="Times New Roman"/>
          <w:sz w:val="24"/>
          <w:szCs w:val="24"/>
        </w:rPr>
        <w:tab/>
      </w:r>
      <w:r w:rsidRPr="006E0E43">
        <w:rPr>
          <w:rFonts w:ascii="Times New Roman" w:hAnsi="Times New Roman" w:cs="Times New Roman"/>
          <w:sz w:val="24"/>
          <w:szCs w:val="24"/>
        </w:rPr>
        <w:t>= Japanese</w:t>
      </w:r>
      <w:r>
        <w:rPr>
          <w:rFonts w:ascii="Times New Roman" w:hAnsi="Times New Roman" w:cs="Times New Roman"/>
          <w:sz w:val="24"/>
          <w:szCs w:val="24"/>
        </w:rPr>
        <w:t>’s s</w:t>
      </w:r>
      <w:r w:rsidRPr="006E0E43">
        <w:rPr>
          <w:rFonts w:ascii="Times New Roman" w:hAnsi="Times New Roman" w:cs="Times New Roman"/>
          <w:sz w:val="24"/>
          <w:szCs w:val="24"/>
        </w:rPr>
        <w:t>hare of pulp export value in the Chinese market</w:t>
      </w:r>
    </w:p>
    <w:p w14:paraId="32AA7111" w14:textId="77777777" w:rsidR="009D5E9B" w:rsidRPr="006E0E43" w:rsidRDefault="009D5E9B" w:rsidP="00A313C3">
      <w:pPr>
        <w:spacing w:after="0" w:line="240" w:lineRule="auto"/>
        <w:ind w:left="426" w:hanging="426"/>
        <w:jc w:val="both"/>
        <w:rPr>
          <w:rFonts w:ascii="Times New Roman" w:hAnsi="Times New Roman" w:cs="Times New Roman"/>
          <w:sz w:val="24"/>
          <w:szCs w:val="24"/>
        </w:rPr>
      </w:pPr>
      <w:r w:rsidRPr="00674E0F">
        <w:rPr>
          <w:rFonts w:ascii="Times New Roman" w:hAnsi="Times New Roman" w:cs="Times New Roman"/>
          <w:i/>
          <w:iCs/>
          <w:sz w:val="24"/>
          <w:szCs w:val="24"/>
        </w:rPr>
        <w:t>w</w:t>
      </w:r>
      <w:r w:rsidRPr="00674E0F">
        <w:rPr>
          <w:rFonts w:ascii="Times New Roman" w:hAnsi="Times New Roman" w:cs="Times New Roman"/>
          <w:i/>
          <w:iCs/>
          <w:sz w:val="24"/>
          <w:szCs w:val="24"/>
          <w:vertAlign w:val="subscript"/>
        </w:rPr>
        <w:t>3</w:t>
      </w:r>
      <w:r>
        <w:rPr>
          <w:rFonts w:ascii="Times New Roman" w:hAnsi="Times New Roman" w:cs="Times New Roman"/>
          <w:sz w:val="24"/>
          <w:szCs w:val="24"/>
        </w:rPr>
        <w:tab/>
      </w:r>
      <w:r w:rsidRPr="006E0E43">
        <w:rPr>
          <w:rFonts w:ascii="Times New Roman" w:hAnsi="Times New Roman" w:cs="Times New Roman"/>
          <w:sz w:val="24"/>
          <w:szCs w:val="24"/>
        </w:rPr>
        <w:t>= Thailand's share of pulp export value in the Chinese market.</w:t>
      </w:r>
    </w:p>
    <w:p w14:paraId="4FC072A4" w14:textId="77777777" w:rsidR="009D5E9B" w:rsidRDefault="009D5E9B" w:rsidP="00A313C3">
      <w:pPr>
        <w:spacing w:after="0" w:line="240" w:lineRule="auto"/>
        <w:ind w:left="426" w:hanging="426"/>
        <w:jc w:val="both"/>
        <w:rPr>
          <w:rFonts w:ascii="Times New Roman" w:hAnsi="Times New Roman" w:cs="Times New Roman"/>
          <w:sz w:val="24"/>
          <w:szCs w:val="24"/>
        </w:rPr>
      </w:pPr>
      <w:r w:rsidRPr="00674E0F">
        <w:rPr>
          <w:rFonts w:ascii="Times New Roman" w:hAnsi="Times New Roman" w:cs="Times New Roman"/>
          <w:i/>
          <w:iCs/>
          <w:sz w:val="24"/>
          <w:szCs w:val="24"/>
        </w:rPr>
        <w:t>w</w:t>
      </w:r>
      <w:r w:rsidRPr="00674E0F">
        <w:rPr>
          <w:rFonts w:ascii="Times New Roman" w:hAnsi="Times New Roman" w:cs="Times New Roman"/>
          <w:i/>
          <w:iCs/>
          <w:sz w:val="24"/>
          <w:szCs w:val="24"/>
          <w:vertAlign w:val="subscript"/>
        </w:rPr>
        <w:t>4</w:t>
      </w:r>
      <w:r>
        <w:rPr>
          <w:rFonts w:ascii="Times New Roman" w:hAnsi="Times New Roman" w:cs="Times New Roman"/>
          <w:sz w:val="24"/>
          <w:szCs w:val="24"/>
        </w:rPr>
        <w:tab/>
      </w:r>
      <w:r w:rsidRPr="006E0E43">
        <w:rPr>
          <w:rFonts w:ascii="Times New Roman" w:hAnsi="Times New Roman" w:cs="Times New Roman"/>
          <w:sz w:val="24"/>
          <w:szCs w:val="24"/>
        </w:rPr>
        <w:t>= Brazilian</w:t>
      </w:r>
      <w:r>
        <w:rPr>
          <w:rFonts w:ascii="Times New Roman" w:hAnsi="Times New Roman" w:cs="Times New Roman"/>
          <w:sz w:val="24"/>
          <w:szCs w:val="24"/>
        </w:rPr>
        <w:t>’s s</w:t>
      </w:r>
      <w:r w:rsidRPr="006E0E43">
        <w:rPr>
          <w:rFonts w:ascii="Times New Roman" w:hAnsi="Times New Roman" w:cs="Times New Roman"/>
          <w:sz w:val="24"/>
          <w:szCs w:val="24"/>
        </w:rPr>
        <w:t>hare of pulp export value in the Chinese market.</w:t>
      </w:r>
    </w:p>
    <w:p w14:paraId="24FAD2C6" w14:textId="77777777" w:rsidR="009D5E9B" w:rsidRPr="006E0E43" w:rsidRDefault="009D5E9B" w:rsidP="00A313C3">
      <w:pPr>
        <w:spacing w:after="0" w:line="240" w:lineRule="auto"/>
        <w:ind w:left="426" w:hanging="426"/>
        <w:jc w:val="both"/>
        <w:rPr>
          <w:rFonts w:ascii="Times New Roman" w:hAnsi="Times New Roman" w:cs="Times New Roman"/>
          <w:sz w:val="24"/>
          <w:szCs w:val="24"/>
        </w:rPr>
      </w:pPr>
      <w:r w:rsidRPr="00674E0F">
        <w:rPr>
          <w:rFonts w:ascii="Times New Roman" w:hAnsi="Times New Roman" w:cs="Times New Roman"/>
          <w:i/>
          <w:iCs/>
          <w:sz w:val="24"/>
          <w:szCs w:val="24"/>
        </w:rPr>
        <w:t>p</w:t>
      </w:r>
      <w:r w:rsidRPr="00674E0F">
        <w:rPr>
          <w:rFonts w:ascii="Times New Roman" w:hAnsi="Times New Roman" w:cs="Times New Roman"/>
          <w:i/>
          <w:iCs/>
          <w:sz w:val="24"/>
          <w:szCs w:val="24"/>
          <w:vertAlign w:val="subscript"/>
        </w:rPr>
        <w:t>1</w:t>
      </w:r>
      <w:r>
        <w:rPr>
          <w:rFonts w:ascii="Times New Roman" w:hAnsi="Times New Roman" w:cs="Times New Roman"/>
          <w:sz w:val="24"/>
          <w:szCs w:val="24"/>
        </w:rPr>
        <w:tab/>
      </w:r>
      <w:r w:rsidRPr="006E0E43">
        <w:rPr>
          <w:rFonts w:ascii="Times New Roman" w:hAnsi="Times New Roman" w:cs="Times New Roman"/>
          <w:sz w:val="24"/>
          <w:szCs w:val="24"/>
        </w:rPr>
        <w:t>= Price of pulp exports from Indonesia in the Chinese market (US$/ton)</w:t>
      </w:r>
    </w:p>
    <w:p w14:paraId="4574BD90" w14:textId="77777777" w:rsidR="009D5E9B" w:rsidRPr="006E0E43" w:rsidRDefault="009D5E9B" w:rsidP="00A313C3">
      <w:pPr>
        <w:spacing w:after="0" w:line="240" w:lineRule="auto"/>
        <w:ind w:left="426" w:hanging="426"/>
        <w:jc w:val="both"/>
        <w:rPr>
          <w:rFonts w:ascii="Times New Roman" w:hAnsi="Times New Roman" w:cs="Times New Roman"/>
          <w:sz w:val="24"/>
          <w:szCs w:val="24"/>
        </w:rPr>
      </w:pPr>
      <w:r w:rsidRPr="00674E0F">
        <w:rPr>
          <w:rFonts w:ascii="Times New Roman" w:hAnsi="Times New Roman" w:cs="Times New Roman"/>
          <w:i/>
          <w:iCs/>
          <w:sz w:val="24"/>
          <w:szCs w:val="24"/>
        </w:rPr>
        <w:t>p</w:t>
      </w:r>
      <w:r w:rsidRPr="00674E0F">
        <w:rPr>
          <w:rFonts w:ascii="Times New Roman" w:hAnsi="Times New Roman" w:cs="Times New Roman"/>
          <w:i/>
          <w:iCs/>
          <w:sz w:val="24"/>
          <w:szCs w:val="24"/>
          <w:vertAlign w:val="subscript"/>
        </w:rPr>
        <w:t>2</w:t>
      </w:r>
      <w:r>
        <w:rPr>
          <w:rFonts w:ascii="Times New Roman" w:hAnsi="Times New Roman" w:cs="Times New Roman"/>
          <w:sz w:val="24"/>
          <w:szCs w:val="24"/>
        </w:rPr>
        <w:tab/>
      </w:r>
      <w:r w:rsidRPr="006E0E43">
        <w:rPr>
          <w:rFonts w:ascii="Times New Roman" w:hAnsi="Times New Roman" w:cs="Times New Roman"/>
          <w:sz w:val="24"/>
          <w:szCs w:val="24"/>
        </w:rPr>
        <w:t>= Price of pulp exports from Japan in the Chinese market (US$/ton)</w:t>
      </w:r>
    </w:p>
    <w:p w14:paraId="03803222" w14:textId="77777777" w:rsidR="009D5E9B" w:rsidRDefault="009D5E9B" w:rsidP="00A313C3">
      <w:pPr>
        <w:spacing w:after="0" w:line="240" w:lineRule="auto"/>
        <w:ind w:left="426" w:hanging="426"/>
        <w:jc w:val="both"/>
        <w:rPr>
          <w:rFonts w:ascii="Times New Roman" w:hAnsi="Times New Roman" w:cs="Times New Roman"/>
          <w:sz w:val="24"/>
          <w:szCs w:val="24"/>
        </w:rPr>
      </w:pPr>
      <w:r w:rsidRPr="00674E0F">
        <w:rPr>
          <w:rFonts w:ascii="Times New Roman" w:hAnsi="Times New Roman" w:cs="Times New Roman"/>
          <w:i/>
          <w:iCs/>
          <w:sz w:val="24"/>
          <w:szCs w:val="24"/>
        </w:rPr>
        <w:t>p</w:t>
      </w:r>
      <w:r w:rsidRPr="00674E0F">
        <w:rPr>
          <w:rFonts w:ascii="Times New Roman" w:hAnsi="Times New Roman" w:cs="Times New Roman"/>
          <w:i/>
          <w:iCs/>
          <w:sz w:val="24"/>
          <w:szCs w:val="24"/>
          <w:vertAlign w:val="subscript"/>
        </w:rPr>
        <w:t>3</w:t>
      </w:r>
      <w:r>
        <w:rPr>
          <w:rFonts w:ascii="Times New Roman" w:hAnsi="Times New Roman" w:cs="Times New Roman"/>
          <w:sz w:val="24"/>
          <w:szCs w:val="24"/>
        </w:rPr>
        <w:tab/>
      </w:r>
      <w:r w:rsidRPr="006E0E43">
        <w:rPr>
          <w:rFonts w:ascii="Times New Roman" w:hAnsi="Times New Roman" w:cs="Times New Roman"/>
          <w:sz w:val="24"/>
          <w:szCs w:val="24"/>
        </w:rPr>
        <w:t xml:space="preserve">= Price of pulp exports from Thailand in the Chinese market (US$/ton) </w:t>
      </w:r>
    </w:p>
    <w:p w14:paraId="680FF78C" w14:textId="77777777" w:rsidR="009D5E9B" w:rsidRDefault="009D5E9B" w:rsidP="00A313C3">
      <w:pPr>
        <w:spacing w:after="0" w:line="240" w:lineRule="auto"/>
        <w:ind w:left="567" w:hanging="567"/>
        <w:jc w:val="both"/>
        <w:rPr>
          <w:rFonts w:ascii="Times New Roman" w:hAnsi="Times New Roman" w:cs="Times New Roman"/>
          <w:sz w:val="24"/>
          <w:szCs w:val="24"/>
        </w:rPr>
      </w:pPr>
      <w:r w:rsidRPr="00674E0F">
        <w:rPr>
          <w:rFonts w:ascii="Times New Roman" w:hAnsi="Times New Roman" w:cs="Times New Roman"/>
          <w:i/>
          <w:iCs/>
          <w:sz w:val="24"/>
          <w:szCs w:val="24"/>
        </w:rPr>
        <w:t>p</w:t>
      </w:r>
      <w:r w:rsidRPr="00674E0F">
        <w:rPr>
          <w:rFonts w:ascii="Times New Roman" w:hAnsi="Times New Roman" w:cs="Times New Roman"/>
          <w:i/>
          <w:iCs/>
          <w:sz w:val="24"/>
          <w:szCs w:val="24"/>
          <w:vertAlign w:val="subscript"/>
        </w:rPr>
        <w:t>4</w:t>
      </w:r>
      <w:r>
        <w:rPr>
          <w:rFonts w:ascii="Times New Roman" w:hAnsi="Times New Roman" w:cs="Times New Roman"/>
          <w:sz w:val="24"/>
          <w:szCs w:val="24"/>
        </w:rPr>
        <w:tab/>
      </w:r>
      <w:r w:rsidRPr="006E0E43">
        <w:rPr>
          <w:rFonts w:ascii="Times New Roman" w:hAnsi="Times New Roman" w:cs="Times New Roman"/>
          <w:sz w:val="24"/>
          <w:szCs w:val="24"/>
        </w:rPr>
        <w:t>= Price of pulp exports from Brazil on the Chinese market (US$/ton)</w:t>
      </w:r>
    </w:p>
    <w:p w14:paraId="4798B4B6" w14:textId="77777777" w:rsidR="009D5E9B" w:rsidRDefault="009D5E9B" w:rsidP="00A313C3">
      <w:pPr>
        <w:spacing w:after="0" w:line="240" w:lineRule="auto"/>
        <w:ind w:left="567" w:hanging="567"/>
        <w:jc w:val="both"/>
        <w:rPr>
          <w:rFonts w:ascii="Times New Roman" w:hAnsi="Times New Roman" w:cs="Times New Roman"/>
          <w:sz w:val="24"/>
          <w:szCs w:val="24"/>
        </w:rPr>
      </w:pPr>
      <w:r w:rsidRPr="00674E0F">
        <w:rPr>
          <w:rFonts w:ascii="Times New Roman" w:hAnsi="Times New Roman" w:cs="Times New Roman"/>
          <w:i/>
          <w:iCs/>
          <w:sz w:val="24"/>
          <w:szCs w:val="24"/>
        </w:rPr>
        <w:t>p</w:t>
      </w:r>
      <w:r w:rsidRPr="00674E0F">
        <w:rPr>
          <w:rFonts w:ascii="Times New Roman" w:hAnsi="Times New Roman" w:cs="Times New Roman"/>
          <w:i/>
          <w:iCs/>
          <w:sz w:val="24"/>
          <w:szCs w:val="24"/>
          <w:vertAlign w:val="subscript"/>
        </w:rPr>
        <w:t>5</w:t>
      </w:r>
      <w:r>
        <w:rPr>
          <w:rFonts w:ascii="Times New Roman" w:hAnsi="Times New Roman" w:cs="Times New Roman"/>
          <w:sz w:val="24"/>
          <w:szCs w:val="24"/>
        </w:rPr>
        <w:tab/>
      </w:r>
      <w:r w:rsidRPr="006E0E43">
        <w:rPr>
          <w:rFonts w:ascii="Times New Roman" w:hAnsi="Times New Roman" w:cs="Times New Roman"/>
          <w:sz w:val="24"/>
          <w:szCs w:val="24"/>
        </w:rPr>
        <w:t xml:space="preserve">= </w:t>
      </w:r>
      <w:r>
        <w:rPr>
          <w:rFonts w:ascii="Times New Roman" w:hAnsi="Times New Roman" w:cs="Times New Roman"/>
          <w:sz w:val="24"/>
          <w:szCs w:val="24"/>
        </w:rPr>
        <w:t>P</w:t>
      </w:r>
      <w:r w:rsidRPr="006E0E43">
        <w:rPr>
          <w:rFonts w:ascii="Times New Roman" w:hAnsi="Times New Roman" w:cs="Times New Roman"/>
          <w:sz w:val="24"/>
          <w:szCs w:val="24"/>
        </w:rPr>
        <w:t xml:space="preserve">rice of pulp from </w:t>
      </w:r>
      <w:r w:rsidRPr="00EA27A1">
        <w:rPr>
          <w:rFonts w:ascii="Times New Roman" w:hAnsi="Times New Roman" w:cs="Times New Roman"/>
          <w:i/>
          <w:iCs/>
          <w:sz w:val="24"/>
          <w:szCs w:val="24"/>
        </w:rPr>
        <w:t xml:space="preserve">a rest of the world </w:t>
      </w:r>
      <w:r>
        <w:rPr>
          <w:rFonts w:ascii="Times New Roman" w:hAnsi="Times New Roman" w:cs="Times New Roman"/>
          <w:sz w:val="24"/>
          <w:szCs w:val="24"/>
        </w:rPr>
        <w:t>(</w:t>
      </w:r>
      <w:r w:rsidRPr="00EA27A1">
        <w:rPr>
          <w:rFonts w:ascii="Times New Roman" w:hAnsi="Times New Roman" w:cs="Times New Roman"/>
          <w:i/>
          <w:iCs/>
          <w:sz w:val="24"/>
          <w:szCs w:val="24"/>
        </w:rPr>
        <w:t>ROW</w:t>
      </w:r>
      <w:r>
        <w:rPr>
          <w:rFonts w:ascii="Times New Roman" w:hAnsi="Times New Roman" w:cs="Times New Roman"/>
          <w:sz w:val="24"/>
          <w:szCs w:val="24"/>
        </w:rPr>
        <w:t xml:space="preserve">) in the Chinese market (US$/ton) </w:t>
      </w:r>
    </w:p>
    <w:p w14:paraId="485997D0" w14:textId="77777777" w:rsidR="009D5E9B" w:rsidRPr="006E0E43" w:rsidRDefault="009D5E9B" w:rsidP="00A313C3">
      <w:pPr>
        <w:spacing w:after="0" w:line="240" w:lineRule="auto"/>
        <w:ind w:left="567" w:hanging="567"/>
        <w:jc w:val="both"/>
        <w:rPr>
          <w:rFonts w:ascii="Times New Roman" w:hAnsi="Times New Roman" w:cs="Times New Roman"/>
          <w:sz w:val="24"/>
          <w:szCs w:val="24"/>
        </w:rPr>
      </w:pPr>
      <w:r w:rsidRPr="00674E0F">
        <w:rPr>
          <w:rFonts w:ascii="Times New Roman" w:hAnsi="Times New Roman" w:cs="Times New Roman"/>
          <w:i/>
          <w:iCs/>
          <w:sz w:val="24"/>
          <w:szCs w:val="24"/>
        </w:rPr>
        <w:t>x</w:t>
      </w:r>
      <w:r>
        <w:rPr>
          <w:rFonts w:ascii="Times New Roman" w:hAnsi="Times New Roman" w:cs="Times New Roman"/>
          <w:sz w:val="24"/>
          <w:szCs w:val="24"/>
        </w:rPr>
        <w:tab/>
      </w:r>
      <w:r w:rsidRPr="006E0E43">
        <w:rPr>
          <w:rFonts w:ascii="Times New Roman" w:hAnsi="Times New Roman" w:cs="Times New Roman"/>
          <w:sz w:val="24"/>
          <w:szCs w:val="24"/>
        </w:rPr>
        <w:t>= Total value of pulp imports by China (US</w:t>
      </w:r>
      <w:r>
        <w:rPr>
          <w:rFonts w:ascii="Times New Roman" w:hAnsi="Times New Roman" w:cs="Times New Roman"/>
          <w:sz w:val="24"/>
          <w:szCs w:val="24"/>
        </w:rPr>
        <w:t>$</w:t>
      </w:r>
      <w:r w:rsidRPr="006E0E43">
        <w:rPr>
          <w:rFonts w:ascii="Times New Roman" w:hAnsi="Times New Roman" w:cs="Times New Roman"/>
          <w:sz w:val="24"/>
          <w:szCs w:val="24"/>
        </w:rPr>
        <w:t>)</w:t>
      </w:r>
    </w:p>
    <w:p w14:paraId="3021DD68" w14:textId="2AA318AF" w:rsidR="009D5E9B" w:rsidRPr="00895246" w:rsidRDefault="009D5E9B" w:rsidP="009D5E9B">
      <w:pPr>
        <w:jc w:val="both"/>
        <w:rPr>
          <w:rFonts w:ascii="Times New Roman" w:eastAsia="Times New Roman" w:hAnsi="Times New Roman" w:cs="Times New Roman"/>
          <w:kern w:val="0"/>
          <w:sz w:val="24"/>
          <w:szCs w:val="24"/>
          <w:lang w:eastAsia="en-ID"/>
          <w14:ligatures w14:val="none"/>
        </w:rPr>
      </w:pPr>
      <w:r w:rsidRPr="00674E0F">
        <w:rPr>
          <w:rFonts w:ascii="Times New Roman" w:hAnsi="Times New Roman" w:cs="Times New Roman"/>
          <w:i/>
          <w:iCs/>
          <w:sz w:val="24"/>
          <w:szCs w:val="24"/>
        </w:rPr>
        <w:t>P*</w:t>
      </w:r>
      <w:r w:rsidR="00A313C3">
        <w:rPr>
          <w:rFonts w:ascii="Times New Roman" w:hAnsi="Times New Roman" w:cs="Times New Roman"/>
          <w:sz w:val="24"/>
          <w:szCs w:val="24"/>
        </w:rPr>
        <w:t xml:space="preserve">      </w:t>
      </w:r>
      <w:r w:rsidRPr="006E0E43">
        <w:rPr>
          <w:rFonts w:ascii="Times New Roman" w:hAnsi="Times New Roman" w:cs="Times New Roman"/>
          <w:sz w:val="24"/>
          <w:szCs w:val="24"/>
        </w:rPr>
        <w:t xml:space="preserve">= </w:t>
      </w:r>
      <w:r w:rsidRPr="00B7163E">
        <w:rPr>
          <w:rFonts w:ascii="Times New Roman" w:hAnsi="Times New Roman" w:cs="Times New Roman"/>
          <w:i/>
          <w:iCs/>
          <w:sz w:val="24"/>
          <w:szCs w:val="24"/>
        </w:rPr>
        <w:t xml:space="preserve">Stone's geometric price index </w:t>
      </w:r>
    </w:p>
    <w:p w14:paraId="6B282152" w14:textId="77777777" w:rsidR="009D5E9B" w:rsidRPr="009D5E9B" w:rsidRDefault="009D5E9B" w:rsidP="009D5E9B">
      <w:pPr>
        <w:spacing w:after="0" w:line="240" w:lineRule="auto"/>
        <w:jc w:val="both"/>
        <w:rPr>
          <w:rFonts w:ascii="Times New Roman" w:hAnsi="Times New Roman"/>
          <w:sz w:val="24"/>
          <w:szCs w:val="24"/>
        </w:rPr>
      </w:pPr>
      <w:r w:rsidRPr="009D5E9B">
        <w:rPr>
          <w:rFonts w:ascii="Times New Roman" w:hAnsi="Times New Roman"/>
          <w:sz w:val="24"/>
          <w:szCs w:val="24"/>
        </w:rPr>
        <w:t>In this study three groups of parameter restrictions are presented in detail in Table 1. Based on the parameters that have been estimated</w:t>
      </w:r>
      <w:r w:rsidRPr="009D5E9B">
        <w:rPr>
          <w:rFonts w:ascii="Times New Roman" w:hAnsi="Times New Roman"/>
          <w:i/>
          <w:iCs/>
          <w:sz w:val="24"/>
          <w:szCs w:val="24"/>
        </w:rPr>
        <w:t xml:space="preserve">, </w:t>
      </w:r>
      <w:r w:rsidRPr="009D5E9B">
        <w:rPr>
          <w:rFonts w:ascii="Times New Roman" w:hAnsi="Times New Roman"/>
          <w:sz w:val="24"/>
          <w:szCs w:val="24"/>
        </w:rPr>
        <w:t>the own-price elasticity, cross-price elasticity, and expenditure elasticity are then obtained using formulas as expressed in equations (17), (18), and (19), respectively.</w:t>
      </w:r>
    </w:p>
    <w:p w14:paraId="656C43BF" w14:textId="77777777" w:rsidR="00EA4040" w:rsidRPr="00D32C6E" w:rsidRDefault="00EA4040" w:rsidP="008B18BC">
      <w:pPr>
        <w:pStyle w:val="ListParagraph"/>
        <w:numPr>
          <w:ilvl w:val="0"/>
          <w:numId w:val="1"/>
        </w:numPr>
        <w:spacing w:after="0" w:line="240" w:lineRule="auto"/>
        <w:jc w:val="both"/>
        <w:rPr>
          <w:rFonts w:ascii="Times New Roman" w:hAnsi="Times New Roman"/>
          <w:sz w:val="24"/>
          <w:szCs w:val="24"/>
        </w:rPr>
      </w:pPr>
      <w:r w:rsidRPr="00D32C6E">
        <w:rPr>
          <w:rFonts w:ascii="Times New Roman" w:hAnsi="Times New Roman"/>
          <w:sz w:val="24"/>
          <w:szCs w:val="24"/>
        </w:rPr>
        <w:t>Adding up:</w:t>
      </w:r>
    </w:p>
    <w:p w14:paraId="056FDB65" w14:textId="77777777" w:rsidR="00EA4040" w:rsidRPr="00D32C6E" w:rsidRDefault="00000000" w:rsidP="008B18BC">
      <w:pPr>
        <w:pStyle w:val="ListParagraph"/>
        <w:spacing w:after="0" w:line="240" w:lineRule="auto"/>
        <w:jc w:val="both"/>
        <w:rPr>
          <w:rFonts w:ascii="Times New Roman" w:hAnsi="Times New Roman"/>
          <w:sz w:val="20"/>
          <w:szCs w:val="20"/>
        </w:rPr>
      </w:pPr>
      <m:oMathPara>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i</m:t>
                  </m:r>
                </m:sub>
              </m:sSub>
            </m:e>
          </m:nary>
          <m:r>
            <w:rPr>
              <w:rFonts w:ascii="Cambria Math" w:hAnsi="Cambria Math"/>
              <w:sz w:val="20"/>
              <w:szCs w:val="20"/>
            </w:rPr>
            <m:t xml:space="preserve">=1, </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ij</m:t>
                  </m:r>
                </m:sub>
              </m:sSub>
            </m:e>
          </m:nary>
          <m:r>
            <w:rPr>
              <w:rFonts w:ascii="Cambria Math" w:hAnsi="Cambria Math"/>
              <w:sz w:val="20"/>
              <w:szCs w:val="20"/>
            </w:rPr>
            <m:t xml:space="preserve">=0, </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m:t>
                  </m:r>
                </m:sub>
              </m:sSub>
            </m:e>
          </m:nary>
          <m:r>
            <w:rPr>
              <w:rFonts w:ascii="Cambria Math" w:hAnsi="Cambria Math"/>
              <w:sz w:val="20"/>
              <w:szCs w:val="20"/>
            </w:rPr>
            <m:t>=0</m:t>
          </m:r>
        </m:oMath>
      </m:oMathPara>
    </w:p>
    <w:p w14:paraId="2F405F79" w14:textId="77777777" w:rsidR="00EA4040" w:rsidRPr="00D32C6E" w:rsidRDefault="00EA4040" w:rsidP="008B18BC">
      <w:pPr>
        <w:pStyle w:val="ListParagraph"/>
        <w:numPr>
          <w:ilvl w:val="0"/>
          <w:numId w:val="1"/>
        </w:numPr>
        <w:spacing w:after="0" w:line="240" w:lineRule="auto"/>
        <w:jc w:val="both"/>
        <w:rPr>
          <w:rFonts w:ascii="Times New Roman" w:hAnsi="Times New Roman"/>
          <w:sz w:val="24"/>
          <w:szCs w:val="24"/>
        </w:rPr>
      </w:pPr>
      <w:r w:rsidRPr="00D32C6E">
        <w:rPr>
          <w:rFonts w:ascii="Times New Roman" w:hAnsi="Times New Roman"/>
          <w:sz w:val="24"/>
          <w:szCs w:val="24"/>
        </w:rPr>
        <w:t>Homogeneity:</w:t>
      </w:r>
    </w:p>
    <w:p w14:paraId="539B7E1F" w14:textId="77777777" w:rsidR="00EA4040" w:rsidRPr="00D32C6E" w:rsidRDefault="00000000" w:rsidP="008B18BC">
      <w:pPr>
        <w:pStyle w:val="ListParagraph"/>
        <w:spacing w:after="0" w:line="240" w:lineRule="auto"/>
        <w:jc w:val="both"/>
        <w:rPr>
          <w:rFonts w:ascii="Times New Roman" w:hAnsi="Times New Roman"/>
          <w:sz w:val="20"/>
          <w:szCs w:val="20"/>
        </w:rPr>
      </w:pPr>
      <m:oMathPara>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ij</m:t>
                  </m:r>
                </m:sub>
              </m:sSub>
            </m:e>
          </m:nary>
          <m:r>
            <w:rPr>
              <w:rFonts w:ascii="Cambria Math" w:hAnsi="Cambria Math"/>
              <w:sz w:val="20"/>
              <w:szCs w:val="20"/>
            </w:rPr>
            <m:t>=0</m:t>
          </m:r>
        </m:oMath>
      </m:oMathPara>
    </w:p>
    <w:p w14:paraId="0F424AF3" w14:textId="77777777" w:rsidR="00EA4040" w:rsidRPr="00D32C6E" w:rsidRDefault="00EA4040" w:rsidP="008B18BC">
      <w:pPr>
        <w:pStyle w:val="ListParagraph"/>
        <w:numPr>
          <w:ilvl w:val="0"/>
          <w:numId w:val="1"/>
        </w:numPr>
        <w:spacing w:after="0" w:line="240" w:lineRule="auto"/>
        <w:jc w:val="both"/>
        <w:rPr>
          <w:rFonts w:ascii="Times New Roman" w:hAnsi="Times New Roman"/>
          <w:sz w:val="24"/>
          <w:szCs w:val="24"/>
        </w:rPr>
      </w:pPr>
      <w:r w:rsidRPr="00D32C6E">
        <w:rPr>
          <w:rFonts w:ascii="Times New Roman" w:hAnsi="Times New Roman"/>
          <w:sz w:val="24"/>
          <w:szCs w:val="24"/>
        </w:rPr>
        <w:t>Symmetry:</w:t>
      </w:r>
    </w:p>
    <w:p w14:paraId="770A0CD0" w14:textId="78CAD64A" w:rsidR="00EA4040" w:rsidRPr="00D32C6E" w:rsidRDefault="00000000" w:rsidP="008B18BC">
      <w:pPr>
        <w:pStyle w:val="ListParagraph"/>
        <w:spacing w:after="0" w:line="240" w:lineRule="auto"/>
        <w:jc w:val="both"/>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ji</m:t>
              </m:r>
            </m:sub>
          </m:sSub>
        </m:oMath>
      </m:oMathPara>
    </w:p>
    <w:p w14:paraId="2E1DDDCD" w14:textId="1AF60604" w:rsidR="008B18BC" w:rsidRPr="008B18BC" w:rsidRDefault="00EA4040" w:rsidP="008B18BC">
      <w:pPr>
        <w:spacing w:after="0" w:line="240" w:lineRule="auto"/>
        <w:jc w:val="both"/>
        <w:rPr>
          <w:rFonts w:ascii="Times New Roman" w:hAnsi="Times New Roman" w:cs="Times New Roman"/>
          <w:sz w:val="24"/>
          <w:szCs w:val="24"/>
        </w:rPr>
      </w:pPr>
      <w:r w:rsidRPr="00EA4040">
        <w:rPr>
          <w:rFonts w:ascii="Times New Roman" w:hAnsi="Times New Roman" w:cs="Times New Roman"/>
          <w:sz w:val="24"/>
          <w:szCs w:val="24"/>
        </w:rPr>
        <w:t xml:space="preserve">The restrictions on this model can be seen in Table 1. </w:t>
      </w:r>
      <w:r w:rsidR="008B18BC" w:rsidRPr="00EA4040">
        <w:rPr>
          <w:rFonts w:ascii="Times New Roman" w:hAnsi="Times New Roman" w:cs="Times New Roman"/>
          <w:sz w:val="24"/>
          <w:szCs w:val="24"/>
        </w:rPr>
        <w:t>After that, elasticity calculations were carried out consisting of uncompensated (own price), compensated (cross price), and expenditure (expenditure). The formula used is as follows.</w:t>
      </w:r>
    </w:p>
    <w:p w14:paraId="4AD2C967" w14:textId="77777777" w:rsidR="008B18BC" w:rsidRPr="008B18BC" w:rsidRDefault="008B18BC" w:rsidP="008B18BC">
      <w:pPr>
        <w:pStyle w:val="ListParagraph"/>
        <w:numPr>
          <w:ilvl w:val="0"/>
          <w:numId w:val="2"/>
        </w:numPr>
        <w:spacing w:after="0" w:line="240" w:lineRule="auto"/>
        <w:jc w:val="both"/>
        <w:rPr>
          <w:rFonts w:ascii="Times New Roman" w:hAnsi="Times New Roman"/>
          <w:sz w:val="24"/>
          <w:szCs w:val="24"/>
        </w:rPr>
      </w:pPr>
      <w:r w:rsidRPr="008B18BC">
        <w:rPr>
          <w:rFonts w:ascii="Times New Roman" w:hAnsi="Times New Roman"/>
          <w:sz w:val="24"/>
          <w:szCs w:val="24"/>
        </w:rPr>
        <w:t>Uncompensated elasticity</w:t>
      </w:r>
    </w:p>
    <w:p w14:paraId="13855CA5" w14:textId="77777777" w:rsidR="008B18BC" w:rsidRPr="00E43788" w:rsidRDefault="00000000" w:rsidP="008B18BC">
      <w:pPr>
        <w:pStyle w:val="ListParagraph"/>
        <w:spacing w:after="0" w:line="240" w:lineRule="auto"/>
        <w:jc w:val="both"/>
        <w:rPr>
          <w:rFonts w:ascii="Times New Roman" w:hAnsi="Times New Roman"/>
          <w:sz w:val="24"/>
          <w:szCs w:val="24"/>
        </w:rPr>
      </w:pPr>
      <m:oMathPara>
        <m:oMathParaPr>
          <m:jc m:val="left"/>
        </m:oMathPara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ij</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r>
                    <w:rPr>
                      <w:rFonts w:ascii="Cambria Math" w:hAnsi="Cambria Math"/>
                      <w:sz w:val="20"/>
                      <w:szCs w:val="20"/>
                    </w:rPr>
                    <m:t>ij</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i</m:t>
                  </m:r>
                </m:sub>
              </m:sSub>
            </m:den>
          </m:f>
          <m:r>
            <w:rPr>
              <w:rFonts w:ascii="Cambria Math" w:hAnsi="Cambria Math"/>
              <w:sz w:val="20"/>
              <w:szCs w:val="20"/>
            </w:rPr>
            <m:t>-</m:t>
          </m:r>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β</m:t>
                  </m:r>
                </m:e>
              </m:acc>
            </m:e>
            <m:sub>
              <m:r>
                <w:rPr>
                  <w:rFonts w:ascii="Cambria Math" w:hAnsi="Cambria Math"/>
                  <w:sz w:val="20"/>
                  <w:szCs w:val="20"/>
                </w:rPr>
                <m:t>i</m:t>
              </m:r>
            </m:sub>
          </m:sSub>
          <m:f>
            <m:fPr>
              <m:ctrlPr>
                <w:rPr>
                  <w:rFonts w:ascii="Cambria Math" w:hAnsi="Cambria Math"/>
                  <w:i/>
                  <w:sz w:val="20"/>
                  <w:szCs w:val="20"/>
                </w:rPr>
              </m:ctrlPr>
            </m:fPr>
            <m:num>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j</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i</m:t>
                  </m:r>
                </m:sub>
              </m:sSub>
            </m:den>
          </m:f>
        </m:oMath>
      </m:oMathPara>
    </w:p>
    <w:p w14:paraId="7E3FF2D0" w14:textId="77777777" w:rsidR="008B18BC" w:rsidRPr="008B18BC" w:rsidRDefault="008B18BC" w:rsidP="008B18BC">
      <w:pPr>
        <w:pStyle w:val="ListParagraph"/>
        <w:numPr>
          <w:ilvl w:val="0"/>
          <w:numId w:val="2"/>
        </w:numPr>
        <w:spacing w:after="0" w:line="240" w:lineRule="auto"/>
        <w:jc w:val="both"/>
        <w:rPr>
          <w:rFonts w:ascii="Times New Roman" w:hAnsi="Times New Roman"/>
          <w:sz w:val="24"/>
          <w:szCs w:val="24"/>
        </w:rPr>
      </w:pPr>
      <w:r w:rsidRPr="008B18BC">
        <w:rPr>
          <w:rFonts w:ascii="Times New Roman" w:hAnsi="Times New Roman"/>
          <w:sz w:val="24"/>
          <w:szCs w:val="24"/>
        </w:rPr>
        <w:t>Compansated elasticity</w:t>
      </w:r>
    </w:p>
    <w:p w14:paraId="765323B3" w14:textId="77777777" w:rsidR="008B18BC" w:rsidRPr="00E43788" w:rsidRDefault="00000000" w:rsidP="008B18BC">
      <w:pPr>
        <w:pStyle w:val="ListParagraph"/>
        <w:spacing w:after="0" w:line="240" w:lineRule="auto"/>
        <w:jc w:val="both"/>
        <w:rPr>
          <w:rFonts w:ascii="Times New Roman" w:hAnsi="Times New Roman"/>
          <w:sz w:val="20"/>
          <w:szCs w:val="20"/>
        </w:rPr>
      </w:pPr>
      <m:oMathPara>
        <m:oMathParaPr>
          <m:jc m:val="left"/>
        </m:oMathParaPr>
        <m:oMath>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ij</m:t>
              </m:r>
            </m:sub>
            <m:sup>
              <m:r>
                <w:rPr>
                  <w:rFonts w:ascii="Cambria Math" w:hAnsi="Cambria Math"/>
                  <w:sz w:val="20"/>
                  <w:szCs w:val="20"/>
                </w:rPr>
                <m:t>*</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ij</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r>
                    <w:rPr>
                      <w:rFonts w:ascii="Cambria Math" w:hAnsi="Cambria Math"/>
                      <w:sz w:val="20"/>
                      <w:szCs w:val="20"/>
                    </w:rPr>
                    <m:t>ij</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i</m:t>
                  </m:r>
                </m:sub>
              </m:sSub>
            </m:den>
          </m:f>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j</m:t>
              </m:r>
            </m:sub>
          </m:sSub>
        </m:oMath>
      </m:oMathPara>
    </w:p>
    <w:p w14:paraId="6E8D79E5" w14:textId="77777777" w:rsidR="008B18BC" w:rsidRPr="008B18BC" w:rsidRDefault="008B18BC" w:rsidP="008B18BC">
      <w:pPr>
        <w:pStyle w:val="ListParagraph"/>
        <w:numPr>
          <w:ilvl w:val="0"/>
          <w:numId w:val="2"/>
        </w:numPr>
        <w:spacing w:after="0" w:line="240" w:lineRule="auto"/>
        <w:jc w:val="both"/>
        <w:rPr>
          <w:rFonts w:ascii="Times New Roman" w:hAnsi="Times New Roman"/>
          <w:sz w:val="24"/>
          <w:szCs w:val="24"/>
        </w:rPr>
      </w:pPr>
      <w:r w:rsidRPr="008B18BC">
        <w:rPr>
          <w:rFonts w:ascii="Times New Roman" w:hAnsi="Times New Roman"/>
          <w:sz w:val="24"/>
          <w:szCs w:val="24"/>
        </w:rPr>
        <w:t>Expenditure elasticity</w:t>
      </w:r>
    </w:p>
    <w:p w14:paraId="448A2760" w14:textId="77777777" w:rsidR="008B18BC" w:rsidRPr="00E43788" w:rsidRDefault="00000000" w:rsidP="008B18BC">
      <w:pPr>
        <w:pStyle w:val="ListParagraph"/>
        <w:spacing w:after="60" w:line="240" w:lineRule="auto"/>
        <w:rPr>
          <w:rFonts w:ascii="Times New Roman" w:hAnsi="Times New Roman"/>
          <w:sz w:val="24"/>
          <w:szCs w:val="24"/>
        </w:rPr>
        <w:sectPr w:rsidR="008B18BC" w:rsidRPr="00E43788" w:rsidSect="008D0A8F">
          <w:type w:val="continuous"/>
          <w:pgSz w:w="11906" w:h="16838"/>
          <w:pgMar w:top="1440" w:right="1440" w:bottom="1440" w:left="1440" w:header="708" w:footer="708" w:gutter="0"/>
          <w:cols w:num="2" w:space="397"/>
          <w:docGrid w:linePitch="360"/>
        </w:sectPr>
      </w:pPr>
      <m:oMathPara>
        <m:oMathParaPr>
          <m:jc m:val="left"/>
        </m:oMathParaPr>
        <m:oMath>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i</m:t>
              </m:r>
            </m:sub>
          </m:sSub>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β</m:t>
                      </m:r>
                    </m:e>
                  </m:acc>
                </m:e>
                <m:sub>
                  <m:r>
                    <w:rPr>
                      <w:rFonts w:ascii="Cambria Math" w:hAnsi="Cambria Math"/>
                      <w:sz w:val="20"/>
                      <w:szCs w:val="20"/>
                    </w:rPr>
                    <m:t>ij</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i</m:t>
                  </m:r>
                </m:sub>
              </m:sSub>
            </m:den>
          </m:f>
        </m:oMath>
      </m:oMathPara>
    </w:p>
    <w:p w14:paraId="64A39F5A" w14:textId="7FB8EC25" w:rsidR="008B18BC" w:rsidRPr="00E43788" w:rsidRDefault="008B18BC" w:rsidP="008B18BC">
      <w:pPr>
        <w:spacing w:after="0" w:line="240" w:lineRule="auto"/>
        <w:jc w:val="both"/>
        <w:rPr>
          <w:rFonts w:ascii="Times New Roman" w:hAnsi="Times New Roman" w:cs="Times New Roman"/>
          <w:sz w:val="24"/>
          <w:szCs w:val="24"/>
        </w:rPr>
        <w:sectPr w:rsidR="008B18BC" w:rsidRPr="00E43788" w:rsidSect="008D0A8F">
          <w:type w:val="continuous"/>
          <w:pgSz w:w="11906" w:h="16838"/>
          <w:pgMar w:top="1440" w:right="1440" w:bottom="1440" w:left="1440" w:header="708" w:footer="708" w:gutter="0"/>
          <w:cols w:num="2" w:space="397"/>
          <w:docGrid w:linePitch="360"/>
        </w:sectPr>
      </w:pPr>
    </w:p>
    <w:p w14:paraId="0883A90F" w14:textId="77777777" w:rsidR="00A17D94" w:rsidRDefault="00A17D94" w:rsidP="008B18BC">
      <w:pPr>
        <w:spacing w:after="0" w:line="240" w:lineRule="auto"/>
        <w:jc w:val="both"/>
        <w:rPr>
          <w:rFonts w:ascii="Times New Roman" w:hAnsi="Times New Roman" w:cs="Times New Roman"/>
          <w:b/>
          <w:bCs/>
          <w:sz w:val="24"/>
          <w:szCs w:val="18"/>
        </w:rPr>
      </w:pPr>
    </w:p>
    <w:p w14:paraId="4BC06E08" w14:textId="7224CAC4" w:rsidR="00E43788" w:rsidRPr="00D32C6E" w:rsidRDefault="00E43788" w:rsidP="008B18BC">
      <w:pPr>
        <w:spacing w:after="0" w:line="240" w:lineRule="auto"/>
        <w:jc w:val="both"/>
        <w:rPr>
          <w:rFonts w:ascii="Times New Roman" w:hAnsi="Times New Roman" w:cs="Times New Roman"/>
          <w:sz w:val="24"/>
          <w:szCs w:val="18"/>
        </w:rPr>
        <w:sectPr w:rsidR="00E43788" w:rsidRPr="00D32C6E" w:rsidSect="00D32C6E">
          <w:type w:val="continuous"/>
          <w:pgSz w:w="11906" w:h="16838"/>
          <w:pgMar w:top="1440" w:right="1440" w:bottom="1440" w:left="1440" w:header="708" w:footer="708" w:gutter="0"/>
          <w:cols w:space="708"/>
          <w:docGrid w:linePitch="360"/>
        </w:sectPr>
      </w:pPr>
      <w:r w:rsidRPr="00D32C6E">
        <w:rPr>
          <w:rFonts w:ascii="Times New Roman" w:hAnsi="Times New Roman" w:cs="Times New Roman"/>
          <w:b/>
          <w:bCs/>
          <w:sz w:val="24"/>
          <w:szCs w:val="18"/>
        </w:rPr>
        <w:t>Tabl</w:t>
      </w:r>
      <w:r>
        <w:rPr>
          <w:rFonts w:ascii="Times New Roman" w:hAnsi="Times New Roman" w:cs="Times New Roman"/>
          <w:b/>
          <w:bCs/>
          <w:sz w:val="24"/>
          <w:szCs w:val="18"/>
        </w:rPr>
        <w:t>e</w:t>
      </w:r>
      <w:r w:rsidRPr="00D32C6E">
        <w:rPr>
          <w:rFonts w:ascii="Times New Roman" w:hAnsi="Times New Roman" w:cs="Times New Roman"/>
          <w:b/>
          <w:bCs/>
          <w:sz w:val="24"/>
          <w:szCs w:val="18"/>
        </w:rPr>
        <w:t xml:space="preserve"> 1</w:t>
      </w:r>
      <w:r w:rsidRPr="00D32C6E">
        <w:rPr>
          <w:rFonts w:ascii="Times New Roman" w:hAnsi="Times New Roman" w:cs="Times New Roman"/>
          <w:sz w:val="24"/>
          <w:szCs w:val="18"/>
        </w:rPr>
        <w:t>. The restrictions on var</w:t>
      </w:r>
      <w:r w:rsidR="008B18BC">
        <w:rPr>
          <w:rFonts w:ascii="Times New Roman" w:hAnsi="Times New Roman" w:cs="Times New Roman"/>
          <w:sz w:val="24"/>
          <w:szCs w:val="18"/>
        </w:rPr>
        <w:t>i</w:t>
      </w:r>
      <w:r w:rsidRPr="00D32C6E">
        <w:rPr>
          <w:rFonts w:ascii="Times New Roman" w:hAnsi="Times New Roman" w:cs="Times New Roman"/>
          <w:sz w:val="24"/>
          <w:szCs w:val="18"/>
        </w:rPr>
        <w:t>ous version of the processed tuna product AIDS Model</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2127"/>
      </w:tblGrid>
      <w:tr w:rsidR="00E43788" w:rsidRPr="0091164B" w14:paraId="31EBCE5D" w14:textId="77777777" w:rsidTr="00410200">
        <w:tc>
          <w:tcPr>
            <w:tcW w:w="3402" w:type="dxa"/>
            <w:tcBorders>
              <w:top w:val="single" w:sz="4" w:space="0" w:color="auto"/>
              <w:bottom w:val="single" w:sz="4" w:space="0" w:color="auto"/>
            </w:tcBorders>
          </w:tcPr>
          <w:p w14:paraId="304A194D" w14:textId="77777777" w:rsidR="00E43788" w:rsidRPr="00D32C6E" w:rsidRDefault="00E43788" w:rsidP="008B18BC">
            <w:pPr>
              <w:jc w:val="center"/>
              <w:rPr>
                <w:sz w:val="22"/>
                <w:szCs w:val="22"/>
              </w:rPr>
            </w:pPr>
            <w:r w:rsidRPr="00D32C6E">
              <w:rPr>
                <w:sz w:val="22"/>
                <w:szCs w:val="22"/>
              </w:rPr>
              <w:t>Adding up</w:t>
            </w:r>
          </w:p>
        </w:tc>
        <w:tc>
          <w:tcPr>
            <w:tcW w:w="3402" w:type="dxa"/>
            <w:tcBorders>
              <w:top w:val="single" w:sz="4" w:space="0" w:color="auto"/>
              <w:bottom w:val="single" w:sz="4" w:space="0" w:color="auto"/>
            </w:tcBorders>
          </w:tcPr>
          <w:p w14:paraId="25B96422" w14:textId="77777777" w:rsidR="00E43788" w:rsidRPr="00D32C6E" w:rsidRDefault="00E43788" w:rsidP="008B18BC">
            <w:pPr>
              <w:jc w:val="center"/>
              <w:rPr>
                <w:sz w:val="22"/>
                <w:szCs w:val="22"/>
              </w:rPr>
            </w:pPr>
            <w:r w:rsidRPr="00D32C6E">
              <w:rPr>
                <w:sz w:val="22"/>
                <w:szCs w:val="22"/>
              </w:rPr>
              <w:t>Homogeneity</w:t>
            </w:r>
          </w:p>
        </w:tc>
        <w:tc>
          <w:tcPr>
            <w:tcW w:w="2127" w:type="dxa"/>
            <w:tcBorders>
              <w:top w:val="single" w:sz="4" w:space="0" w:color="auto"/>
              <w:bottom w:val="single" w:sz="4" w:space="0" w:color="auto"/>
            </w:tcBorders>
          </w:tcPr>
          <w:p w14:paraId="544338ED" w14:textId="77777777" w:rsidR="00E43788" w:rsidRPr="00D32C6E" w:rsidRDefault="00E43788" w:rsidP="008B18BC">
            <w:pPr>
              <w:jc w:val="center"/>
              <w:rPr>
                <w:sz w:val="22"/>
                <w:szCs w:val="22"/>
              </w:rPr>
            </w:pPr>
            <w:r w:rsidRPr="00D32C6E">
              <w:rPr>
                <w:sz w:val="22"/>
                <w:szCs w:val="22"/>
              </w:rPr>
              <w:t>Symmetry</w:t>
            </w:r>
          </w:p>
        </w:tc>
      </w:tr>
      <w:tr w:rsidR="00E43788" w:rsidRPr="00796E13" w14:paraId="7956B1F3" w14:textId="77777777" w:rsidTr="00410200">
        <w:tc>
          <w:tcPr>
            <w:tcW w:w="3402" w:type="dxa"/>
            <w:tcBorders>
              <w:top w:val="single" w:sz="4" w:space="0" w:color="auto"/>
            </w:tcBorders>
          </w:tcPr>
          <w:p w14:paraId="3E589FB3" w14:textId="4E29623B" w:rsidR="00E43788" w:rsidRPr="008B18BC" w:rsidRDefault="00000000" w:rsidP="008B18BC">
            <m:oMathPara>
              <m:oMath>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=1</m:t>
                </m:r>
              </m:oMath>
            </m:oMathPara>
          </w:p>
          <w:p w14:paraId="68F36EAA" w14:textId="34614ABD" w:rsidR="00E43788" w:rsidRPr="008B18BC" w:rsidRDefault="00000000" w:rsidP="008B18BC">
            <m:oMathPara>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=0</m:t>
                </m:r>
              </m:oMath>
            </m:oMathPara>
          </w:p>
          <w:p w14:paraId="5DE96B63" w14:textId="2841D861"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41</m:t>
                    </m:r>
                  </m:sub>
                </m:sSub>
                <m:r>
                  <w:rPr>
                    <w:rFonts w:ascii="Cambria Math" w:hAnsi="Cambria Math"/>
                  </w:rPr>
                  <m:t>=0</m:t>
                </m:r>
              </m:oMath>
            </m:oMathPara>
          </w:p>
          <w:p w14:paraId="5EC9A9ED" w14:textId="1CCB75AF"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42</m:t>
                    </m:r>
                  </m:sub>
                </m:sSub>
                <m:r>
                  <w:rPr>
                    <w:rFonts w:ascii="Cambria Math" w:hAnsi="Cambria Math"/>
                  </w:rPr>
                  <m:t>=0</m:t>
                </m:r>
              </m:oMath>
            </m:oMathPara>
          </w:p>
          <w:p w14:paraId="7988D7B0" w14:textId="1966E709"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43</m:t>
                    </m:r>
                  </m:sub>
                </m:sSub>
                <m:r>
                  <w:rPr>
                    <w:rFonts w:ascii="Cambria Math" w:hAnsi="Cambria Math"/>
                  </w:rPr>
                  <m:t>=0</m:t>
                </m:r>
              </m:oMath>
            </m:oMathPara>
          </w:p>
          <w:p w14:paraId="11C77F0A" w14:textId="38BC6FAD"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44</m:t>
                    </m:r>
                  </m:sub>
                </m:sSub>
                <m:r>
                  <w:rPr>
                    <w:rFonts w:ascii="Cambria Math" w:hAnsi="Cambria Math"/>
                  </w:rPr>
                  <m:t>=0</m:t>
                </m:r>
              </m:oMath>
            </m:oMathPara>
          </w:p>
          <w:p w14:paraId="2D615F1A" w14:textId="5D289A7B" w:rsidR="00E43788" w:rsidRPr="008B18BC" w:rsidRDefault="00E43788" w:rsidP="008B18BC"/>
        </w:tc>
        <w:tc>
          <w:tcPr>
            <w:tcW w:w="3402" w:type="dxa"/>
            <w:tcBorders>
              <w:top w:val="single" w:sz="4" w:space="0" w:color="auto"/>
            </w:tcBorders>
          </w:tcPr>
          <w:p w14:paraId="0B8A3254" w14:textId="5BA54EC6"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14</m:t>
                    </m:r>
                  </m:sub>
                </m:sSub>
                <m:r>
                  <w:rPr>
                    <w:rFonts w:ascii="Cambria Math" w:hAnsi="Cambria Math"/>
                  </w:rPr>
                  <m:t>=0</m:t>
                </m:r>
              </m:oMath>
            </m:oMathPara>
          </w:p>
          <w:p w14:paraId="4FB977BD" w14:textId="6FCBDA7E"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24</m:t>
                    </m:r>
                  </m:sub>
                </m:sSub>
                <m:r>
                  <w:rPr>
                    <w:rFonts w:ascii="Cambria Math" w:hAnsi="Cambria Math"/>
                  </w:rPr>
                  <m:t>=0</m:t>
                </m:r>
              </m:oMath>
            </m:oMathPara>
          </w:p>
          <w:p w14:paraId="1933627B" w14:textId="7A8A086F"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31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34</m:t>
                    </m:r>
                  </m:sub>
                </m:sSub>
                <m:r>
                  <w:rPr>
                    <w:rFonts w:ascii="Cambria Math" w:hAnsi="Cambria Math"/>
                  </w:rPr>
                  <m:t>=0</m:t>
                </m:r>
              </m:oMath>
            </m:oMathPara>
          </w:p>
          <w:p w14:paraId="6355D3D6" w14:textId="702AFAF2"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41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44</m:t>
                    </m:r>
                  </m:sub>
                </m:sSub>
                <m:r>
                  <w:rPr>
                    <w:rFonts w:ascii="Cambria Math" w:hAnsi="Cambria Math"/>
                  </w:rPr>
                  <m:t>=0</m:t>
                </m:r>
              </m:oMath>
            </m:oMathPara>
          </w:p>
          <w:p w14:paraId="6EAC99B2" w14:textId="061DDF88" w:rsidR="00E43788" w:rsidRPr="008B18BC" w:rsidRDefault="00E43788" w:rsidP="008B18BC"/>
        </w:tc>
        <w:tc>
          <w:tcPr>
            <w:tcW w:w="2127" w:type="dxa"/>
            <w:tcBorders>
              <w:top w:val="single" w:sz="4" w:space="0" w:color="auto"/>
            </w:tcBorders>
          </w:tcPr>
          <w:p w14:paraId="6E914383"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21</m:t>
                    </m:r>
                  </m:sub>
                </m:sSub>
              </m:oMath>
            </m:oMathPara>
          </w:p>
          <w:p w14:paraId="55D7F08D"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31</m:t>
                    </m:r>
                  </m:sub>
                </m:sSub>
              </m:oMath>
            </m:oMathPara>
          </w:p>
          <w:p w14:paraId="583423B8"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41</m:t>
                    </m:r>
                  </m:sub>
                </m:sSub>
              </m:oMath>
            </m:oMathPara>
          </w:p>
          <w:p w14:paraId="5490A327"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32</m:t>
                    </m:r>
                  </m:sub>
                </m:sSub>
              </m:oMath>
            </m:oMathPara>
          </w:p>
          <w:p w14:paraId="4BCFDF0B"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24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42</m:t>
                    </m:r>
                  </m:sub>
                </m:sSub>
              </m:oMath>
            </m:oMathPara>
          </w:p>
          <w:p w14:paraId="7301F5FC"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34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43</m:t>
                    </m:r>
                  </m:sub>
                </m:sSub>
              </m:oMath>
            </m:oMathPara>
          </w:p>
          <w:p w14:paraId="0B817EDF"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34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43</m:t>
                    </m:r>
                  </m:sub>
                </m:sSub>
              </m:oMath>
            </m:oMathPara>
          </w:p>
          <w:p w14:paraId="01ECED42" w14:textId="04A58694" w:rsidR="00E43788" w:rsidRPr="008B18BC" w:rsidRDefault="00E43788" w:rsidP="008B18BC"/>
        </w:tc>
      </w:tr>
    </w:tbl>
    <w:p w14:paraId="0DF5A13B" w14:textId="3DD1E2ED" w:rsidR="00FD5D9A" w:rsidRDefault="00FD5D9A" w:rsidP="008B18BC">
      <w:pPr>
        <w:spacing w:after="0" w:line="240" w:lineRule="auto"/>
        <w:jc w:val="both"/>
        <w:rPr>
          <w:rFonts w:ascii="Times New Roman" w:hAnsi="Times New Roman" w:cs="Times New Roman"/>
          <w:sz w:val="24"/>
          <w:szCs w:val="24"/>
        </w:rPr>
        <w:sectPr w:rsidR="00FD5D9A" w:rsidSect="00A9091A">
          <w:type w:val="continuous"/>
          <w:pgSz w:w="11906" w:h="16838"/>
          <w:pgMar w:top="1440" w:right="1440" w:bottom="1440" w:left="1440" w:header="708" w:footer="708" w:gutter="0"/>
          <w:cols w:space="708"/>
          <w:docGrid w:linePitch="360"/>
        </w:sectPr>
      </w:pPr>
    </w:p>
    <w:p w14:paraId="0DB0C107" w14:textId="77777777" w:rsidR="00B86B43" w:rsidRDefault="00B86B43" w:rsidP="00FD5D9A">
      <w:pPr>
        <w:spacing w:after="120" w:line="240" w:lineRule="auto"/>
        <w:jc w:val="both"/>
        <w:rPr>
          <w:rFonts w:ascii="Times New Roman" w:hAnsi="Times New Roman" w:cs="Times New Roman"/>
          <w:b/>
          <w:bCs/>
          <w:sz w:val="24"/>
          <w:szCs w:val="24"/>
        </w:rPr>
      </w:pPr>
    </w:p>
    <w:p w14:paraId="37831279" w14:textId="77777777" w:rsidR="00B86B43" w:rsidRDefault="00B86B43" w:rsidP="00FD5D9A">
      <w:pPr>
        <w:spacing w:after="120" w:line="240" w:lineRule="auto"/>
        <w:jc w:val="both"/>
        <w:rPr>
          <w:rFonts w:ascii="Times New Roman" w:hAnsi="Times New Roman" w:cs="Times New Roman"/>
          <w:b/>
          <w:bCs/>
          <w:sz w:val="24"/>
          <w:szCs w:val="24"/>
        </w:rPr>
      </w:pPr>
    </w:p>
    <w:p w14:paraId="5304E145" w14:textId="77777777" w:rsidR="00B86B43" w:rsidRDefault="00B86B43" w:rsidP="00FD5D9A">
      <w:pPr>
        <w:spacing w:after="120" w:line="240" w:lineRule="auto"/>
        <w:jc w:val="both"/>
        <w:rPr>
          <w:rFonts w:ascii="Times New Roman" w:hAnsi="Times New Roman" w:cs="Times New Roman"/>
          <w:b/>
          <w:bCs/>
          <w:sz w:val="24"/>
          <w:szCs w:val="24"/>
        </w:rPr>
      </w:pPr>
    </w:p>
    <w:p w14:paraId="0B5772D6" w14:textId="77777777" w:rsidR="00B86B43" w:rsidRDefault="00B86B43" w:rsidP="00FD5D9A">
      <w:pPr>
        <w:spacing w:after="120" w:line="240" w:lineRule="auto"/>
        <w:jc w:val="both"/>
        <w:rPr>
          <w:rFonts w:ascii="Times New Roman" w:hAnsi="Times New Roman" w:cs="Times New Roman"/>
          <w:b/>
          <w:bCs/>
          <w:sz w:val="24"/>
          <w:szCs w:val="24"/>
        </w:rPr>
      </w:pPr>
    </w:p>
    <w:p w14:paraId="259FBB0D" w14:textId="77777777" w:rsidR="00B86B43" w:rsidRDefault="00B86B43" w:rsidP="00FD5D9A">
      <w:pPr>
        <w:spacing w:after="120" w:line="240" w:lineRule="auto"/>
        <w:jc w:val="both"/>
        <w:rPr>
          <w:rFonts w:ascii="Times New Roman" w:hAnsi="Times New Roman" w:cs="Times New Roman"/>
          <w:b/>
          <w:bCs/>
          <w:sz w:val="24"/>
          <w:szCs w:val="24"/>
        </w:rPr>
      </w:pPr>
    </w:p>
    <w:p w14:paraId="1ABCBD98" w14:textId="77777777" w:rsidR="00B86B43" w:rsidRDefault="00B86B43" w:rsidP="00FD5D9A">
      <w:pPr>
        <w:spacing w:after="120" w:line="240" w:lineRule="auto"/>
        <w:jc w:val="both"/>
        <w:rPr>
          <w:rFonts w:ascii="Times New Roman" w:hAnsi="Times New Roman" w:cs="Times New Roman"/>
          <w:b/>
          <w:bCs/>
          <w:sz w:val="24"/>
          <w:szCs w:val="24"/>
        </w:rPr>
      </w:pPr>
    </w:p>
    <w:p w14:paraId="5BFB10CC" w14:textId="7BD7A408" w:rsidR="00FD5D9A" w:rsidRPr="00EA4040" w:rsidRDefault="00FD5D9A" w:rsidP="00FD5D9A">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Data</w:t>
      </w:r>
    </w:p>
    <w:p w14:paraId="49C049E3" w14:textId="77777777" w:rsidR="00FD5D9A" w:rsidRDefault="00FD5D9A" w:rsidP="00FD5D9A">
      <w:pPr>
        <w:spacing w:after="60" w:line="240" w:lineRule="auto"/>
        <w:ind w:firstLine="426"/>
        <w:jc w:val="both"/>
        <w:rPr>
          <w:rFonts w:ascii="Times New Roman" w:hAnsi="Times New Roman"/>
          <w:sz w:val="24"/>
          <w:szCs w:val="24"/>
        </w:rPr>
      </w:pPr>
      <w:r w:rsidRPr="00B34A4E">
        <w:rPr>
          <w:rFonts w:ascii="Times New Roman" w:hAnsi="Times New Roman"/>
          <w:sz w:val="24"/>
          <w:szCs w:val="24"/>
        </w:rPr>
        <w:t xml:space="preserve">The data used in this study are annual data </w:t>
      </w:r>
      <w:r>
        <w:rPr>
          <w:rFonts w:ascii="Times New Roman" w:hAnsi="Times New Roman"/>
          <w:sz w:val="24"/>
          <w:szCs w:val="24"/>
        </w:rPr>
        <w:t>on</w:t>
      </w:r>
      <w:r w:rsidRPr="00B34A4E">
        <w:rPr>
          <w:rFonts w:ascii="Times New Roman" w:hAnsi="Times New Roman"/>
          <w:sz w:val="24"/>
          <w:szCs w:val="24"/>
        </w:rPr>
        <w:t xml:space="preserve"> quantity (in Kg) and export value of chemical pulp (HS 470329; in 1000 US$) for the period 2003-2022.</w:t>
      </w:r>
      <w:r>
        <w:rPr>
          <w:rFonts w:ascii="Times New Roman" w:hAnsi="Times New Roman"/>
          <w:sz w:val="24"/>
          <w:szCs w:val="24"/>
        </w:rPr>
        <w:t xml:space="preserve">  D</w:t>
      </w:r>
      <w:r w:rsidRPr="00B34A4E">
        <w:rPr>
          <w:rFonts w:ascii="Times New Roman" w:hAnsi="Times New Roman"/>
          <w:sz w:val="24"/>
          <w:szCs w:val="24"/>
        </w:rPr>
        <w:t xml:space="preserve">ata </w:t>
      </w:r>
      <w:r>
        <w:rPr>
          <w:rFonts w:ascii="Times New Roman" w:hAnsi="Times New Roman"/>
          <w:sz w:val="24"/>
          <w:szCs w:val="24"/>
        </w:rPr>
        <w:t>on</w:t>
      </w:r>
      <w:r w:rsidRPr="00B34A4E">
        <w:rPr>
          <w:rFonts w:ascii="Times New Roman" w:hAnsi="Times New Roman"/>
          <w:sz w:val="24"/>
          <w:szCs w:val="24"/>
        </w:rPr>
        <w:t xml:space="preserve"> </w:t>
      </w:r>
      <w:r w:rsidRPr="00013D55">
        <w:rPr>
          <w:rFonts w:ascii="Times New Roman" w:hAnsi="Times New Roman"/>
          <w:i/>
          <w:iCs/>
          <w:sz w:val="24"/>
          <w:szCs w:val="24"/>
        </w:rPr>
        <w:t>exchange rates</w:t>
      </w:r>
      <w:r>
        <w:rPr>
          <w:rFonts w:ascii="Times New Roman" w:hAnsi="Times New Roman"/>
          <w:sz w:val="24"/>
          <w:szCs w:val="24"/>
        </w:rPr>
        <w:t xml:space="preserve"> and </w:t>
      </w:r>
      <w:r w:rsidRPr="00013D55">
        <w:rPr>
          <w:rFonts w:ascii="Times New Roman" w:hAnsi="Times New Roman"/>
          <w:i/>
          <w:iCs/>
          <w:sz w:val="24"/>
          <w:szCs w:val="24"/>
        </w:rPr>
        <w:t xml:space="preserve">GDP deflators </w:t>
      </w:r>
      <w:r>
        <w:rPr>
          <w:rFonts w:ascii="Times New Roman" w:hAnsi="Times New Roman"/>
          <w:sz w:val="24"/>
          <w:szCs w:val="24"/>
        </w:rPr>
        <w:t>from pulp exporting countries to China are also used.  Those data were obtained from Trademap, Worldbank and Biro Pusat Statistik (BPS).</w:t>
      </w:r>
    </w:p>
    <w:p w14:paraId="70DF52E4" w14:textId="77777777" w:rsidR="00FD5D9A" w:rsidRDefault="00FD5D9A" w:rsidP="00FD5D9A">
      <w:pPr>
        <w:spacing w:after="60" w:line="240" w:lineRule="auto"/>
        <w:ind w:firstLine="426"/>
        <w:jc w:val="both"/>
        <w:rPr>
          <w:rFonts w:ascii="Times New Roman" w:hAnsi="Times New Roman"/>
          <w:sz w:val="24"/>
          <w:szCs w:val="24"/>
        </w:rPr>
      </w:pPr>
      <w:r w:rsidRPr="0060768D">
        <w:rPr>
          <w:rFonts w:ascii="Times New Roman" w:hAnsi="Times New Roman"/>
          <w:sz w:val="24"/>
          <w:szCs w:val="24"/>
        </w:rPr>
        <w:t xml:space="preserve">The nominal price of pulp exports </w:t>
      </w:r>
      <w:r>
        <w:rPr>
          <w:rFonts w:ascii="Times New Roman" w:hAnsi="Times New Roman"/>
          <w:sz w:val="24"/>
          <w:szCs w:val="24"/>
        </w:rPr>
        <w:t>was</w:t>
      </w:r>
      <w:r w:rsidRPr="0060768D">
        <w:rPr>
          <w:rFonts w:ascii="Times New Roman" w:hAnsi="Times New Roman"/>
          <w:sz w:val="24"/>
          <w:szCs w:val="24"/>
        </w:rPr>
        <w:t xml:space="preserve"> obtained by dividing the total export value by the total export quantity and expressed in US $ per ton.  The </w:t>
      </w:r>
      <w:r>
        <w:rPr>
          <w:rFonts w:ascii="Times New Roman" w:hAnsi="Times New Roman"/>
          <w:sz w:val="24"/>
          <w:szCs w:val="24"/>
        </w:rPr>
        <w:t xml:space="preserve">obtained nominal </w:t>
      </w:r>
      <w:r w:rsidRPr="0060768D">
        <w:rPr>
          <w:rFonts w:ascii="Times New Roman" w:hAnsi="Times New Roman"/>
          <w:sz w:val="24"/>
          <w:szCs w:val="24"/>
        </w:rPr>
        <w:t xml:space="preserve">price is then expressed in real value </w:t>
      </w:r>
      <w:r>
        <w:rPr>
          <w:rFonts w:ascii="Times New Roman" w:hAnsi="Times New Roman"/>
          <w:sz w:val="24"/>
          <w:szCs w:val="24"/>
        </w:rPr>
        <w:t>at</w:t>
      </w:r>
      <w:r w:rsidRPr="0060768D">
        <w:rPr>
          <w:rFonts w:ascii="Times New Roman" w:hAnsi="Times New Roman"/>
          <w:sz w:val="24"/>
          <w:szCs w:val="24"/>
        </w:rPr>
        <w:t xml:space="preserve"> the</w:t>
      </w:r>
      <w:r>
        <w:rPr>
          <w:rFonts w:ascii="Times New Roman" w:hAnsi="Times New Roman"/>
          <w:sz w:val="24"/>
          <w:szCs w:val="24"/>
        </w:rPr>
        <w:t xml:space="preserve"> </w:t>
      </w:r>
      <w:r w:rsidRPr="0060768D">
        <w:rPr>
          <w:rFonts w:ascii="Times New Roman" w:hAnsi="Times New Roman"/>
          <w:sz w:val="24"/>
          <w:szCs w:val="24"/>
        </w:rPr>
        <w:t>base year</w:t>
      </w:r>
      <w:r>
        <w:rPr>
          <w:rFonts w:ascii="Times New Roman" w:hAnsi="Times New Roman"/>
          <w:sz w:val="24"/>
          <w:szCs w:val="24"/>
        </w:rPr>
        <w:t xml:space="preserve"> 2010</w:t>
      </w:r>
      <w:r w:rsidRPr="0060768D">
        <w:rPr>
          <w:rFonts w:ascii="Times New Roman" w:hAnsi="Times New Roman"/>
          <w:sz w:val="24"/>
          <w:szCs w:val="24"/>
        </w:rPr>
        <w:t xml:space="preserve">.  </w:t>
      </w:r>
      <w:r>
        <w:rPr>
          <w:rFonts w:ascii="Times New Roman" w:hAnsi="Times New Roman"/>
          <w:sz w:val="24"/>
          <w:szCs w:val="24"/>
        </w:rPr>
        <w:t xml:space="preserve">To do this, </w:t>
      </w:r>
      <w:r w:rsidRPr="0060768D">
        <w:rPr>
          <w:rFonts w:ascii="Times New Roman" w:hAnsi="Times New Roman"/>
          <w:sz w:val="24"/>
          <w:szCs w:val="24"/>
        </w:rPr>
        <w:t>GDP deflator of pulp exporting countries to China, including Indonesia</w:t>
      </w:r>
      <w:r>
        <w:rPr>
          <w:rFonts w:ascii="Times New Roman" w:hAnsi="Times New Roman"/>
          <w:sz w:val="24"/>
          <w:szCs w:val="24"/>
        </w:rPr>
        <w:t>;</w:t>
      </w:r>
      <w:r w:rsidRPr="0060768D">
        <w:rPr>
          <w:rFonts w:ascii="Times New Roman" w:hAnsi="Times New Roman"/>
          <w:sz w:val="24"/>
          <w:szCs w:val="24"/>
        </w:rPr>
        <w:t xml:space="preserve"> </w:t>
      </w:r>
      <w:r>
        <w:rPr>
          <w:rFonts w:ascii="Times New Roman" w:hAnsi="Times New Roman"/>
          <w:sz w:val="24"/>
          <w:szCs w:val="24"/>
        </w:rPr>
        <w:t xml:space="preserve">should have </w:t>
      </w:r>
      <w:r w:rsidRPr="0060768D">
        <w:rPr>
          <w:rFonts w:ascii="Times New Roman" w:hAnsi="Times New Roman"/>
          <w:sz w:val="24"/>
          <w:szCs w:val="24"/>
        </w:rPr>
        <w:t xml:space="preserve">the </w:t>
      </w:r>
      <w:r>
        <w:rPr>
          <w:rFonts w:ascii="Times New Roman" w:hAnsi="Times New Roman"/>
          <w:sz w:val="24"/>
          <w:szCs w:val="24"/>
        </w:rPr>
        <w:t xml:space="preserve">same </w:t>
      </w:r>
      <w:r w:rsidRPr="0060768D">
        <w:rPr>
          <w:rFonts w:ascii="Times New Roman" w:hAnsi="Times New Roman"/>
          <w:sz w:val="24"/>
          <w:szCs w:val="24"/>
        </w:rPr>
        <w:t>base year.  The base year chosen in the study was 2010.  The real price is then obtained in the following way: ((nominal price x exchange rate)/</w:t>
      </w:r>
      <w:r w:rsidRPr="00013D55">
        <w:rPr>
          <w:rFonts w:ascii="Times New Roman" w:hAnsi="Times New Roman"/>
          <w:i/>
          <w:iCs/>
          <w:sz w:val="24"/>
          <w:szCs w:val="24"/>
        </w:rPr>
        <w:t>GDP deflator</w:t>
      </w:r>
      <w:r w:rsidRPr="0060768D">
        <w:rPr>
          <w:rFonts w:ascii="Times New Roman" w:hAnsi="Times New Roman"/>
          <w:sz w:val="24"/>
          <w:szCs w:val="24"/>
        </w:rPr>
        <w:t xml:space="preserve">)/exchange rate in 2010). Data was processed using Microsoft Excel 2016 and the </w:t>
      </w:r>
      <w:r>
        <w:rPr>
          <w:rFonts w:ascii="Times New Roman" w:hAnsi="Times New Roman"/>
          <w:sz w:val="24"/>
          <w:szCs w:val="24"/>
        </w:rPr>
        <w:t>demand</w:t>
      </w:r>
      <w:r w:rsidRPr="0060768D">
        <w:rPr>
          <w:rFonts w:ascii="Times New Roman" w:hAnsi="Times New Roman"/>
          <w:sz w:val="24"/>
          <w:szCs w:val="24"/>
        </w:rPr>
        <w:t xml:space="preserve"> function was estimated using </w:t>
      </w:r>
      <w:r w:rsidRPr="00B7163E">
        <w:rPr>
          <w:rFonts w:ascii="Times New Roman" w:hAnsi="Times New Roman"/>
          <w:i/>
          <w:iCs/>
          <w:sz w:val="24"/>
          <w:szCs w:val="24"/>
        </w:rPr>
        <w:t>the Seemingly Unrelated Regression</w:t>
      </w:r>
      <w:r>
        <w:rPr>
          <w:rFonts w:ascii="Times New Roman" w:hAnsi="Times New Roman"/>
          <w:sz w:val="24"/>
          <w:szCs w:val="24"/>
        </w:rPr>
        <w:t xml:space="preserve"> (SUR) technique using STATA.</w:t>
      </w:r>
    </w:p>
    <w:p w14:paraId="6FA9C4EF" w14:textId="77777777" w:rsidR="00A17D94" w:rsidRDefault="00A17D94" w:rsidP="00A17D94">
      <w:pPr>
        <w:pStyle w:val="Ventura-Content"/>
        <w:tabs>
          <w:tab w:val="left" w:pos="284"/>
        </w:tabs>
        <w:ind w:firstLine="0"/>
        <w:rPr>
          <w:rFonts w:asciiTheme="majorBidi" w:hAnsiTheme="majorBidi" w:cstheme="majorBidi"/>
          <w:sz w:val="24"/>
          <w:lang w:val="sv-SE"/>
        </w:rPr>
      </w:pPr>
    </w:p>
    <w:p w14:paraId="7C89084B" w14:textId="77777777" w:rsidR="00FD5D9A" w:rsidRDefault="00FD5D9A" w:rsidP="00FD5D9A">
      <w:pPr>
        <w:spacing w:after="0" w:line="240" w:lineRule="auto"/>
        <w:jc w:val="both"/>
        <w:rPr>
          <w:rFonts w:asciiTheme="majorBidi" w:hAnsiTheme="majorBidi" w:cstheme="majorBidi"/>
          <w:sz w:val="24"/>
          <w:lang w:val="sv-SE"/>
        </w:rPr>
      </w:pPr>
      <w:r>
        <w:rPr>
          <w:rFonts w:ascii="Times New Roman" w:hAnsi="Times New Roman" w:cs="Times New Roman"/>
          <w:b/>
          <w:bCs/>
          <w:sz w:val="24"/>
          <w:szCs w:val="24"/>
        </w:rPr>
        <w:t>RESULTS AND DISCUSSION</w:t>
      </w:r>
    </w:p>
    <w:p w14:paraId="30103230" w14:textId="77777777" w:rsidR="00FD5D9A" w:rsidRDefault="00FD5D9A" w:rsidP="00FD5D9A">
      <w:pPr>
        <w:pStyle w:val="Ventura-Content"/>
        <w:ind w:firstLine="0"/>
        <w:rPr>
          <w:rFonts w:asciiTheme="majorBidi" w:hAnsiTheme="majorBidi" w:cstheme="majorBidi"/>
          <w:sz w:val="24"/>
          <w:lang w:val="sv-SE"/>
        </w:rPr>
      </w:pPr>
    </w:p>
    <w:p w14:paraId="78622889" w14:textId="77777777" w:rsidR="00FD5D9A" w:rsidRDefault="00FD5D9A" w:rsidP="00FD5D9A">
      <w:pPr>
        <w:pStyle w:val="Ventura-Content"/>
        <w:ind w:firstLine="426"/>
        <w:rPr>
          <w:rFonts w:asciiTheme="majorBidi" w:hAnsiTheme="majorBidi" w:cstheme="majorBidi"/>
          <w:sz w:val="24"/>
          <w:lang w:val="sv-SE"/>
        </w:rPr>
      </w:pPr>
      <w:r>
        <w:rPr>
          <w:rFonts w:asciiTheme="majorBidi" w:hAnsiTheme="majorBidi" w:cstheme="majorBidi"/>
          <w:sz w:val="24"/>
        </w:rPr>
        <w:t xml:space="preserve">Indonesia's pulp industry began to be recorded in the publication of industry statistics since 1990. The pulp industry grew significantly after the initiation of the Industrial Plantation Forest (HTI) program by the Government. In the period 2003-2022 Pulp exports (HS 470329) from Indonesia to the world ranged from 2.37 to 4.37 million tons per year, which contributed around 14-16% to the world's total pulp exports (Trademap 2023). The contribution of Indonesia's pulp exports to the world experienced a sharp decline in 2004 due to environmental issues raised by </w:t>
      </w:r>
      <w:r w:rsidRPr="008D01D6">
        <w:rPr>
          <w:rFonts w:asciiTheme="majorBidi" w:hAnsiTheme="majorBidi" w:cstheme="majorBidi"/>
          <w:sz w:val="24"/>
        </w:rPr>
        <w:t xml:space="preserve">World Wildlife Fund for Nature </w:t>
      </w:r>
      <w:r>
        <w:rPr>
          <w:rFonts w:asciiTheme="majorBidi" w:hAnsiTheme="majorBidi" w:cstheme="majorBidi"/>
          <w:sz w:val="24"/>
        </w:rPr>
        <w:t>(</w:t>
      </w:r>
      <w:r w:rsidRPr="008D01D6">
        <w:rPr>
          <w:rFonts w:asciiTheme="majorBidi" w:hAnsiTheme="majorBidi" w:cstheme="majorBidi"/>
          <w:sz w:val="24"/>
        </w:rPr>
        <w:t>WWF)</w:t>
      </w:r>
      <w:r>
        <w:rPr>
          <w:rFonts w:asciiTheme="majorBidi" w:hAnsiTheme="majorBidi" w:cstheme="majorBidi"/>
          <w:sz w:val="24"/>
        </w:rPr>
        <w:t xml:space="preserve"> (Simangunsong 2016). The decline in Indonesia's export quantity continued to occur in the period 2005-2008 due to the world financial crisis.</w:t>
      </w:r>
    </w:p>
    <w:p w14:paraId="45D98496" w14:textId="77777777" w:rsidR="00A17D94" w:rsidRDefault="00A17D94" w:rsidP="00A17D94">
      <w:pPr>
        <w:pStyle w:val="Ventura-Content"/>
        <w:tabs>
          <w:tab w:val="left" w:pos="284"/>
        </w:tabs>
        <w:ind w:firstLine="0"/>
        <w:rPr>
          <w:rFonts w:ascii="Times New Roman" w:hAnsi="Times New Roman"/>
          <w:b/>
          <w:bCs/>
          <w:sz w:val="24"/>
        </w:rPr>
      </w:pPr>
    </w:p>
    <w:p w14:paraId="3F23C159" w14:textId="77777777" w:rsidR="00FD5D9A" w:rsidRPr="007F686C" w:rsidRDefault="00FD5D9A" w:rsidP="00FD5D9A">
      <w:pPr>
        <w:pStyle w:val="Ventura-Content"/>
        <w:ind w:firstLine="0"/>
        <w:rPr>
          <w:rFonts w:asciiTheme="majorBidi" w:hAnsiTheme="majorBidi" w:cstheme="majorBidi"/>
          <w:sz w:val="24"/>
          <w:lang w:val="sv-SE"/>
        </w:rPr>
      </w:pPr>
      <w:r>
        <w:rPr>
          <w:rFonts w:ascii="Times New Roman" w:hAnsi="Times New Roman"/>
          <w:b/>
          <w:bCs/>
          <w:sz w:val="24"/>
        </w:rPr>
        <w:t>Comparative Advantage Analysis</w:t>
      </w:r>
    </w:p>
    <w:p w14:paraId="59BD582F" w14:textId="77777777" w:rsidR="00FD5D9A" w:rsidRDefault="00FD5D9A" w:rsidP="00FD5D9A">
      <w:pPr>
        <w:pStyle w:val="Ventura-Content"/>
        <w:ind w:firstLine="0"/>
        <w:rPr>
          <w:rFonts w:asciiTheme="majorBidi" w:hAnsiTheme="majorBidi" w:cstheme="majorBidi"/>
          <w:sz w:val="24"/>
          <w:lang w:val="sv-SE"/>
        </w:rPr>
      </w:pPr>
    </w:p>
    <w:p w14:paraId="4FECEFA5" w14:textId="1161D121" w:rsidR="00FD5D9A" w:rsidRDefault="00FD5D9A" w:rsidP="00FD5D9A">
      <w:pPr>
        <w:pStyle w:val="Ventura-Content"/>
        <w:ind w:firstLine="426"/>
        <w:rPr>
          <w:rFonts w:ascii="Times New Roman" w:hAnsi="Times New Roman"/>
          <w:bCs/>
          <w:color w:val="000000"/>
          <w:sz w:val="24"/>
        </w:rPr>
      </w:pPr>
      <w:r>
        <w:rPr>
          <w:rFonts w:asciiTheme="majorBidi" w:hAnsiTheme="majorBidi" w:cstheme="majorBidi"/>
          <w:sz w:val="24"/>
        </w:rPr>
        <w:t xml:space="preserve">The results of RCA's analysis showed that pulp commodities (HS 470329) were commodities that have excellent competitiveness in the Chinese market.  </w:t>
      </w:r>
      <w:r w:rsidRPr="00520428">
        <w:rPr>
          <w:rFonts w:asciiTheme="majorBidi" w:hAnsiTheme="majorBidi" w:cstheme="majorBidi"/>
          <w:bCs/>
          <w:sz w:val="24"/>
        </w:rPr>
        <w:t xml:space="preserve">The value of the RCA index throughout the period 2003-2022 </w:t>
      </w:r>
      <w:r>
        <w:rPr>
          <w:rFonts w:asciiTheme="majorBidi" w:hAnsiTheme="majorBidi" w:cstheme="majorBidi"/>
          <w:bCs/>
          <w:sz w:val="24"/>
        </w:rPr>
        <w:t>was</w:t>
      </w:r>
      <w:r w:rsidRPr="00520428">
        <w:rPr>
          <w:rFonts w:asciiTheme="majorBidi" w:hAnsiTheme="majorBidi" w:cstheme="majorBidi"/>
          <w:bCs/>
          <w:sz w:val="24"/>
        </w:rPr>
        <w:t xml:space="preserve"> greater than one</w:t>
      </w:r>
      <w:r w:rsidR="001E4966">
        <w:rPr>
          <w:rFonts w:asciiTheme="majorBidi" w:hAnsiTheme="majorBidi" w:cstheme="majorBidi"/>
          <w:bCs/>
          <w:sz w:val="24"/>
        </w:rPr>
        <w:t xml:space="preserve"> (Fig 3)</w:t>
      </w:r>
      <w:r w:rsidRPr="00520428">
        <w:rPr>
          <w:rFonts w:asciiTheme="majorBidi" w:hAnsiTheme="majorBidi" w:cstheme="majorBidi"/>
          <w:bCs/>
          <w:sz w:val="24"/>
        </w:rPr>
        <w:t xml:space="preserve">. This means that </w:t>
      </w:r>
      <w:r w:rsidRPr="00520428">
        <w:rPr>
          <w:rFonts w:ascii="Times New Roman" w:hAnsi="Times New Roman"/>
          <w:bCs/>
          <w:color w:val="000000"/>
          <w:sz w:val="24"/>
        </w:rPr>
        <w:t xml:space="preserve">the share of Indonesian pulp commodities in China's total imports </w:t>
      </w:r>
      <w:r>
        <w:rPr>
          <w:rFonts w:ascii="Times New Roman" w:hAnsi="Times New Roman"/>
          <w:bCs/>
          <w:color w:val="000000"/>
          <w:sz w:val="24"/>
        </w:rPr>
        <w:t>was</w:t>
      </w:r>
      <w:r w:rsidRPr="00520428">
        <w:rPr>
          <w:rFonts w:ascii="Times New Roman" w:hAnsi="Times New Roman"/>
          <w:bCs/>
          <w:color w:val="000000"/>
          <w:sz w:val="24"/>
        </w:rPr>
        <w:t xml:space="preserve"> </w:t>
      </w:r>
      <w:r>
        <w:rPr>
          <w:rFonts w:ascii="Times New Roman" w:hAnsi="Times New Roman"/>
          <w:bCs/>
          <w:color w:val="000000"/>
          <w:sz w:val="24"/>
        </w:rPr>
        <w:t>significantly</w:t>
      </w:r>
      <w:r w:rsidRPr="00520428">
        <w:rPr>
          <w:rFonts w:ascii="Times New Roman" w:hAnsi="Times New Roman"/>
          <w:bCs/>
          <w:color w:val="000000"/>
          <w:sz w:val="24"/>
        </w:rPr>
        <w:t xml:space="preserve"> large. This </w:t>
      </w:r>
      <w:r>
        <w:rPr>
          <w:rFonts w:ascii="Times New Roman" w:hAnsi="Times New Roman"/>
          <w:bCs/>
          <w:color w:val="000000"/>
          <w:sz w:val="24"/>
        </w:rPr>
        <w:t>comparative</w:t>
      </w:r>
      <w:r w:rsidRPr="00520428">
        <w:rPr>
          <w:rFonts w:ascii="Times New Roman" w:hAnsi="Times New Roman"/>
          <w:bCs/>
          <w:color w:val="000000"/>
          <w:sz w:val="24"/>
        </w:rPr>
        <w:t xml:space="preserve"> advantage </w:t>
      </w:r>
      <w:r>
        <w:rPr>
          <w:rFonts w:ascii="Times New Roman" w:hAnsi="Times New Roman"/>
          <w:bCs/>
          <w:color w:val="000000"/>
          <w:sz w:val="24"/>
        </w:rPr>
        <w:t>was</w:t>
      </w:r>
      <w:r w:rsidRPr="00520428">
        <w:rPr>
          <w:rFonts w:ascii="Times New Roman" w:hAnsi="Times New Roman"/>
          <w:bCs/>
          <w:color w:val="000000"/>
          <w:sz w:val="24"/>
        </w:rPr>
        <w:t xml:space="preserve"> </w:t>
      </w:r>
      <w:r>
        <w:rPr>
          <w:rFonts w:ascii="Times New Roman" w:hAnsi="Times New Roman"/>
          <w:bCs/>
          <w:color w:val="000000"/>
          <w:sz w:val="24"/>
        </w:rPr>
        <w:t>resulted from a</w:t>
      </w:r>
      <w:r w:rsidRPr="00520428">
        <w:rPr>
          <w:rFonts w:ascii="Times New Roman" w:hAnsi="Times New Roman"/>
          <w:bCs/>
          <w:color w:val="000000"/>
          <w:sz w:val="24"/>
        </w:rPr>
        <w:t xml:space="preserve"> relatively low production cost</w:t>
      </w:r>
      <w:r>
        <w:rPr>
          <w:rFonts w:ascii="Times New Roman" w:hAnsi="Times New Roman"/>
          <w:bCs/>
          <w:color w:val="000000"/>
          <w:sz w:val="24"/>
        </w:rPr>
        <w:t xml:space="preserve">, which was due to </w:t>
      </w:r>
      <w:r w:rsidRPr="00520428">
        <w:rPr>
          <w:rFonts w:ascii="Times New Roman" w:hAnsi="Times New Roman"/>
          <w:bCs/>
          <w:color w:val="000000"/>
          <w:sz w:val="24"/>
        </w:rPr>
        <w:t xml:space="preserve">material costs and labor wages </w:t>
      </w:r>
      <w:r>
        <w:rPr>
          <w:rFonts w:ascii="Times New Roman" w:hAnsi="Times New Roman"/>
          <w:bCs/>
          <w:color w:val="000000"/>
          <w:sz w:val="24"/>
        </w:rPr>
        <w:t>that were</w:t>
      </w:r>
      <w:r w:rsidRPr="00520428">
        <w:rPr>
          <w:rFonts w:ascii="Times New Roman" w:hAnsi="Times New Roman"/>
          <w:bCs/>
          <w:color w:val="000000"/>
          <w:sz w:val="24"/>
        </w:rPr>
        <w:t xml:space="preserve"> relatively low in Indonesia when compared to raw material costs and labor</w:t>
      </w:r>
      <w:r>
        <w:rPr>
          <w:rFonts w:ascii="Times New Roman" w:hAnsi="Times New Roman"/>
          <w:bCs/>
          <w:color w:val="000000"/>
          <w:sz w:val="24"/>
        </w:rPr>
        <w:t xml:space="preserve"> </w:t>
      </w:r>
      <w:r w:rsidRPr="00520428">
        <w:rPr>
          <w:rFonts w:ascii="Times New Roman" w:hAnsi="Times New Roman"/>
          <w:bCs/>
          <w:color w:val="000000"/>
          <w:sz w:val="24"/>
        </w:rPr>
        <w:t>wages in other pulp exporting countries.</w:t>
      </w:r>
      <w:r>
        <w:rPr>
          <w:rFonts w:ascii="Times New Roman" w:hAnsi="Times New Roman"/>
          <w:bCs/>
          <w:color w:val="000000"/>
          <w:sz w:val="24"/>
        </w:rPr>
        <w:t xml:space="preserve">  However,</w:t>
      </w:r>
      <w:r w:rsidRPr="00520428">
        <w:rPr>
          <w:rFonts w:ascii="Times New Roman" w:hAnsi="Times New Roman"/>
          <w:bCs/>
          <w:color w:val="000000"/>
          <w:sz w:val="24"/>
        </w:rPr>
        <w:t xml:space="preserve"> this competitiveness has </w:t>
      </w:r>
      <w:r>
        <w:rPr>
          <w:rFonts w:ascii="Times New Roman" w:hAnsi="Times New Roman"/>
          <w:bCs/>
          <w:color w:val="000000"/>
          <w:sz w:val="24"/>
        </w:rPr>
        <w:t xml:space="preserve">been gradually </w:t>
      </w:r>
      <w:r w:rsidRPr="00520428">
        <w:rPr>
          <w:rFonts w:ascii="Times New Roman" w:hAnsi="Times New Roman"/>
          <w:bCs/>
          <w:color w:val="000000"/>
          <w:sz w:val="24"/>
        </w:rPr>
        <w:t xml:space="preserve">decreased as </w:t>
      </w:r>
      <w:r>
        <w:rPr>
          <w:rFonts w:ascii="Times New Roman" w:hAnsi="Times New Roman"/>
          <w:bCs/>
          <w:color w:val="000000"/>
          <w:sz w:val="24"/>
        </w:rPr>
        <w:t>indicated</w:t>
      </w:r>
      <w:r w:rsidRPr="00520428">
        <w:rPr>
          <w:rFonts w:ascii="Times New Roman" w:hAnsi="Times New Roman"/>
          <w:bCs/>
          <w:color w:val="000000"/>
          <w:sz w:val="24"/>
        </w:rPr>
        <w:t xml:space="preserve"> by the smallest RCA index value </w:t>
      </w:r>
      <w:r>
        <w:rPr>
          <w:rFonts w:ascii="Times New Roman" w:hAnsi="Times New Roman"/>
          <w:bCs/>
          <w:color w:val="000000"/>
          <w:sz w:val="24"/>
        </w:rPr>
        <w:t>found</w:t>
      </w:r>
      <w:r w:rsidRPr="00520428">
        <w:rPr>
          <w:rFonts w:ascii="Times New Roman" w:hAnsi="Times New Roman"/>
          <w:bCs/>
          <w:color w:val="000000"/>
          <w:sz w:val="24"/>
        </w:rPr>
        <w:t xml:space="preserve"> in 2022.</w:t>
      </w:r>
    </w:p>
    <w:p w14:paraId="0B402B45" w14:textId="3A0BA6B5" w:rsidR="00FD5D9A" w:rsidRDefault="00FD5D9A" w:rsidP="00FD5D9A">
      <w:pPr>
        <w:spacing w:after="0" w:line="240" w:lineRule="auto"/>
        <w:jc w:val="both"/>
        <w:rPr>
          <w:rFonts w:ascii="Times New Roman" w:hAnsi="Times New Roman" w:cs="Times New Roman"/>
          <w:sz w:val="24"/>
          <w:szCs w:val="24"/>
        </w:rPr>
      </w:pPr>
    </w:p>
    <w:p w14:paraId="3D907D15" w14:textId="77777777" w:rsidR="00FD5D9A" w:rsidRPr="009C38F6" w:rsidRDefault="00FD5D9A" w:rsidP="00FD5D9A">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Demand Analysis </w:t>
      </w:r>
    </w:p>
    <w:p w14:paraId="2ACB9FBF" w14:textId="600701EC" w:rsidR="00FD5D9A" w:rsidRDefault="00FD5D9A" w:rsidP="005C7867">
      <w:pPr>
        <w:pStyle w:val="Ventura-Heading1"/>
        <w:ind w:firstLine="426"/>
        <w:rPr>
          <w:rFonts w:asciiTheme="majorBidi" w:hAnsiTheme="majorBidi" w:cstheme="majorBidi"/>
          <w:b w:val="0"/>
          <w:bCs/>
          <w:caps w:val="0"/>
          <w:sz w:val="24"/>
          <w:lang w:val="sv-SE"/>
        </w:rPr>
      </w:pPr>
      <w:r>
        <w:rPr>
          <w:rFonts w:asciiTheme="majorBidi" w:hAnsiTheme="majorBidi" w:cstheme="majorBidi"/>
          <w:b w:val="0"/>
          <w:bCs/>
          <w:caps w:val="0"/>
          <w:sz w:val="24"/>
        </w:rPr>
        <w:t>The LA/AIDS model used in this study analyzed consumer behavior towards Indonesian pulp commodities, including their relationship with pulp commodities originating from other exporting countries in the Chinese market. The resulted parameters of the LA/AIDS model in the Chinese market were presented in Table 2.</w:t>
      </w:r>
      <w:r w:rsidR="005C7867">
        <w:rPr>
          <w:rFonts w:asciiTheme="majorBidi" w:hAnsiTheme="majorBidi" w:cstheme="majorBidi"/>
          <w:b w:val="0"/>
          <w:bCs/>
          <w:caps w:val="0"/>
          <w:sz w:val="24"/>
          <w:lang w:val="sv-SE"/>
        </w:rPr>
        <w:t xml:space="preserve"> </w:t>
      </w:r>
      <w:r>
        <w:rPr>
          <w:rFonts w:asciiTheme="majorBidi" w:hAnsiTheme="majorBidi" w:cstheme="majorBidi"/>
          <w:b w:val="0"/>
          <w:bCs/>
          <w:caps w:val="0"/>
          <w:sz w:val="24"/>
        </w:rPr>
        <w:t xml:space="preserve">Table 2 shows the diversity of the share of pulp export values from Indonesia, Japan, Thailand and Brazil in the Chinese market can be explained by export prices of 47%, 32%, 48% and 58%, respectively, as shown by the R-sq values of each country.  Furthermore, the value of </w:t>
      </w:r>
      <w:r>
        <w:rPr>
          <w:rFonts w:asciiTheme="majorBidi" w:hAnsiTheme="majorBidi" w:cstheme="majorBidi"/>
          <w:b w:val="0"/>
          <w:bCs/>
          <w:i/>
          <w:iCs/>
          <w:caps w:val="0"/>
          <w:sz w:val="24"/>
        </w:rPr>
        <w:t>w</w:t>
      </w:r>
      <w:r w:rsidRPr="008D01D6">
        <w:rPr>
          <w:rFonts w:asciiTheme="majorBidi" w:hAnsiTheme="majorBidi" w:cstheme="majorBidi"/>
          <w:b w:val="0"/>
          <w:bCs/>
          <w:i/>
          <w:iCs/>
          <w:caps w:val="0"/>
          <w:sz w:val="24"/>
          <w:vertAlign w:val="subscript"/>
        </w:rPr>
        <w:t>i</w:t>
      </w:r>
      <w:r>
        <w:rPr>
          <w:rFonts w:asciiTheme="majorBidi" w:hAnsiTheme="majorBidi" w:cstheme="majorBidi"/>
          <w:b w:val="0"/>
          <w:bCs/>
          <w:i/>
          <w:iCs/>
          <w:caps w:val="0"/>
          <w:sz w:val="24"/>
        </w:rPr>
        <w:t xml:space="preserve"> </w:t>
      </w:r>
      <w:r>
        <w:rPr>
          <w:rFonts w:asciiTheme="majorBidi" w:hAnsiTheme="majorBidi" w:cstheme="majorBidi"/>
          <w:b w:val="0"/>
          <w:bCs/>
          <w:caps w:val="0"/>
          <w:sz w:val="24"/>
        </w:rPr>
        <w:t>showed that the largest share of pulp export value in the Chinese market was pulp from Brazil (42%), followed by pulp from Indonesia (28%), while pulp from Japan and Thailand each only about 1% of the total value of pulp imports made by China.</w:t>
      </w:r>
      <w:r w:rsidR="00B86B43">
        <w:rPr>
          <w:rFonts w:asciiTheme="majorBidi" w:hAnsiTheme="majorBidi" w:cstheme="majorBidi"/>
          <w:b w:val="0"/>
          <w:bCs/>
          <w:caps w:val="0"/>
          <w:sz w:val="24"/>
        </w:rPr>
        <w:t xml:space="preserve"> </w:t>
      </w:r>
      <w:r w:rsidR="00137171">
        <w:rPr>
          <w:rFonts w:asciiTheme="majorBidi" w:hAnsiTheme="majorBidi" w:cstheme="majorBidi"/>
          <w:b w:val="0"/>
          <w:bCs/>
          <w:caps w:val="0"/>
          <w:sz w:val="24"/>
        </w:rPr>
        <w:t>The coefficients in table 2 will be used to determine compensated, uncompensated and also expenditure elasticities.</w:t>
      </w:r>
    </w:p>
    <w:p w14:paraId="0B0E4598" w14:textId="77777777" w:rsidR="00FD5D9A" w:rsidRDefault="00FD5D9A" w:rsidP="00FD5D9A">
      <w:pPr>
        <w:spacing w:after="0" w:line="240" w:lineRule="auto"/>
        <w:jc w:val="both"/>
        <w:rPr>
          <w:rFonts w:ascii="Times New Roman" w:hAnsi="Times New Roman" w:cs="Times New Roman"/>
          <w:sz w:val="24"/>
          <w:szCs w:val="24"/>
        </w:rPr>
      </w:pPr>
    </w:p>
    <w:p w14:paraId="779232C8" w14:textId="77777777" w:rsidR="00FD5D9A" w:rsidRDefault="00FD5D9A" w:rsidP="00FD5D9A">
      <w:pPr>
        <w:spacing w:after="0" w:line="240" w:lineRule="auto"/>
        <w:jc w:val="both"/>
        <w:rPr>
          <w:rFonts w:ascii="Times New Roman" w:hAnsi="Times New Roman" w:cs="Times New Roman"/>
          <w:sz w:val="24"/>
          <w:szCs w:val="24"/>
        </w:rPr>
      </w:pPr>
    </w:p>
    <w:p w14:paraId="642E24E8" w14:textId="77777777" w:rsidR="007F686C" w:rsidRDefault="007F686C" w:rsidP="00AA579B">
      <w:pPr>
        <w:pStyle w:val="Ventura-Content"/>
        <w:ind w:firstLine="0"/>
        <w:rPr>
          <w:rFonts w:asciiTheme="majorBidi" w:hAnsiTheme="majorBidi" w:cstheme="majorBidi"/>
          <w:sz w:val="24"/>
          <w:lang w:val="sv-SE"/>
        </w:rPr>
        <w:sectPr w:rsidR="007F686C" w:rsidSect="007F686C">
          <w:type w:val="continuous"/>
          <w:pgSz w:w="11906" w:h="16838"/>
          <w:pgMar w:top="1440" w:right="1440" w:bottom="1440" w:left="1440" w:header="708" w:footer="708" w:gutter="0"/>
          <w:cols w:num="2" w:space="708"/>
          <w:docGrid w:linePitch="360"/>
        </w:sectPr>
      </w:pPr>
    </w:p>
    <w:p w14:paraId="6CBFF760" w14:textId="1D8A79DC" w:rsidR="00E43788" w:rsidRDefault="00E43788" w:rsidP="008B18BC">
      <w:pPr>
        <w:spacing w:after="0" w:line="240" w:lineRule="auto"/>
        <w:jc w:val="both"/>
        <w:rPr>
          <w:rFonts w:ascii="Times New Roman" w:hAnsi="Times New Roman" w:cs="Times New Roman"/>
          <w:sz w:val="24"/>
          <w:szCs w:val="24"/>
        </w:rPr>
        <w:sectPr w:rsidR="00E43788" w:rsidSect="00A9091A">
          <w:type w:val="continuous"/>
          <w:pgSz w:w="11906" w:h="16838"/>
          <w:pgMar w:top="1440" w:right="1440" w:bottom="1440" w:left="1440" w:header="708" w:footer="708" w:gutter="0"/>
          <w:cols w:space="708"/>
          <w:docGrid w:linePitch="360"/>
        </w:sectPr>
      </w:pPr>
    </w:p>
    <w:p w14:paraId="7E268447" w14:textId="511CE301" w:rsidR="00871E6F" w:rsidRDefault="00871E6F" w:rsidP="00FD5D9A">
      <w:pPr>
        <w:pStyle w:val="Ventura-Heading1"/>
        <w:ind w:firstLine="426"/>
        <w:rPr>
          <w:rFonts w:ascii="Times New Roman" w:hAnsi="Times New Roman"/>
          <w:bCs/>
          <w:sz w:val="24"/>
        </w:rPr>
      </w:pPr>
      <w:r>
        <w:rPr>
          <w:noProof/>
        </w:rPr>
        <w:lastRenderedPageBreak/>
        <w:drawing>
          <wp:anchor distT="0" distB="0" distL="114300" distR="114300" simplePos="0" relativeHeight="251667456" behindDoc="1" locked="0" layoutInCell="1" allowOverlap="1" wp14:anchorId="7AD28B5A" wp14:editId="5010D39D">
            <wp:simplePos x="0" y="0"/>
            <wp:positionH relativeFrom="margin">
              <wp:posOffset>600075</wp:posOffset>
            </wp:positionH>
            <wp:positionV relativeFrom="paragraph">
              <wp:posOffset>9525</wp:posOffset>
            </wp:positionV>
            <wp:extent cx="5115560" cy="2743200"/>
            <wp:effectExtent l="0" t="0" r="8890" b="0"/>
            <wp:wrapTight wrapText="bothSides">
              <wp:wrapPolygon edited="0">
                <wp:start x="0" y="0"/>
                <wp:lineTo x="0" y="21450"/>
                <wp:lineTo x="21557" y="21450"/>
                <wp:lineTo x="21557" y="0"/>
                <wp:lineTo x="0" y="0"/>
              </wp:wrapPolygon>
            </wp:wrapTight>
            <wp:docPr id="1231061308" name="Chart 1231061308">
              <a:extLst xmlns:a="http://schemas.openxmlformats.org/drawingml/2006/main">
                <a:ext uri="{FF2B5EF4-FFF2-40B4-BE49-F238E27FC236}">
                  <a16:creationId xmlns:a16="http://schemas.microsoft.com/office/drawing/2014/main" id="{F4812135-5C10-E9A8-5F84-26493E01A7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sidR="007F686C">
        <w:rPr>
          <w:rFonts w:ascii="Times New Roman" w:hAnsi="Times New Roman"/>
          <w:bCs/>
          <w:sz w:val="24"/>
        </w:rPr>
        <w:t xml:space="preserve"> </w:t>
      </w:r>
    </w:p>
    <w:p w14:paraId="6C4B27C7" w14:textId="77777777" w:rsidR="00871E6F" w:rsidRDefault="00871E6F" w:rsidP="00FD5D9A">
      <w:pPr>
        <w:pStyle w:val="Ventura-Heading1"/>
        <w:ind w:firstLine="426"/>
        <w:rPr>
          <w:rFonts w:ascii="Times New Roman" w:hAnsi="Times New Roman"/>
          <w:bCs/>
          <w:sz w:val="24"/>
        </w:rPr>
      </w:pPr>
    </w:p>
    <w:p w14:paraId="6FA12E93" w14:textId="77777777" w:rsidR="00871E6F" w:rsidRDefault="00871E6F" w:rsidP="00FD5D9A">
      <w:pPr>
        <w:pStyle w:val="Ventura-Heading1"/>
        <w:ind w:firstLine="426"/>
        <w:rPr>
          <w:rFonts w:ascii="Times New Roman" w:hAnsi="Times New Roman"/>
          <w:bCs/>
          <w:sz w:val="24"/>
        </w:rPr>
      </w:pPr>
    </w:p>
    <w:p w14:paraId="1F0EE4C8" w14:textId="77777777" w:rsidR="00871E6F" w:rsidRDefault="00871E6F" w:rsidP="00FD5D9A">
      <w:pPr>
        <w:pStyle w:val="Ventura-Heading1"/>
        <w:ind w:firstLine="426"/>
        <w:rPr>
          <w:rFonts w:ascii="Times New Roman" w:hAnsi="Times New Roman"/>
          <w:bCs/>
          <w:sz w:val="24"/>
        </w:rPr>
      </w:pPr>
    </w:p>
    <w:p w14:paraId="4E21F2E0" w14:textId="77777777" w:rsidR="00871E6F" w:rsidRDefault="00871E6F" w:rsidP="00FD5D9A">
      <w:pPr>
        <w:pStyle w:val="Ventura-Heading1"/>
        <w:ind w:firstLine="426"/>
        <w:rPr>
          <w:rFonts w:ascii="Times New Roman" w:hAnsi="Times New Roman"/>
          <w:bCs/>
          <w:sz w:val="24"/>
        </w:rPr>
      </w:pPr>
    </w:p>
    <w:p w14:paraId="53C3608F" w14:textId="77777777" w:rsidR="00871E6F" w:rsidRDefault="00871E6F" w:rsidP="00FD5D9A">
      <w:pPr>
        <w:pStyle w:val="Ventura-Heading1"/>
        <w:ind w:firstLine="426"/>
        <w:rPr>
          <w:rFonts w:ascii="Times New Roman" w:hAnsi="Times New Roman"/>
          <w:bCs/>
          <w:sz w:val="24"/>
        </w:rPr>
      </w:pPr>
    </w:p>
    <w:p w14:paraId="309754BC" w14:textId="77777777" w:rsidR="00871E6F" w:rsidRDefault="00871E6F" w:rsidP="00FD5D9A">
      <w:pPr>
        <w:pStyle w:val="Ventura-Heading1"/>
        <w:ind w:firstLine="426"/>
        <w:rPr>
          <w:rFonts w:ascii="Times New Roman" w:hAnsi="Times New Roman"/>
          <w:bCs/>
          <w:sz w:val="24"/>
        </w:rPr>
      </w:pPr>
    </w:p>
    <w:p w14:paraId="1B42176F" w14:textId="77777777" w:rsidR="00871E6F" w:rsidRDefault="00871E6F" w:rsidP="00FD5D9A">
      <w:pPr>
        <w:pStyle w:val="Ventura-Heading1"/>
        <w:ind w:firstLine="426"/>
        <w:rPr>
          <w:rFonts w:ascii="Times New Roman" w:hAnsi="Times New Roman"/>
          <w:bCs/>
          <w:sz w:val="24"/>
        </w:rPr>
      </w:pPr>
    </w:p>
    <w:p w14:paraId="2B560E61" w14:textId="77777777" w:rsidR="00871E6F" w:rsidRDefault="00871E6F" w:rsidP="00FD5D9A">
      <w:pPr>
        <w:pStyle w:val="Ventura-Heading1"/>
        <w:ind w:firstLine="426"/>
        <w:rPr>
          <w:rFonts w:ascii="Times New Roman" w:hAnsi="Times New Roman"/>
          <w:bCs/>
          <w:sz w:val="24"/>
        </w:rPr>
      </w:pPr>
    </w:p>
    <w:p w14:paraId="01155A0F" w14:textId="77777777" w:rsidR="00871E6F" w:rsidRDefault="00871E6F" w:rsidP="00FD5D9A">
      <w:pPr>
        <w:pStyle w:val="Ventura-Heading1"/>
        <w:ind w:firstLine="426"/>
        <w:rPr>
          <w:rFonts w:ascii="Times New Roman" w:hAnsi="Times New Roman"/>
          <w:bCs/>
          <w:sz w:val="24"/>
        </w:rPr>
      </w:pPr>
    </w:p>
    <w:p w14:paraId="6C5AF746" w14:textId="77777777" w:rsidR="00871E6F" w:rsidRDefault="00871E6F" w:rsidP="00FD5D9A">
      <w:pPr>
        <w:pStyle w:val="Ventura-Heading1"/>
        <w:ind w:firstLine="426"/>
        <w:rPr>
          <w:rFonts w:ascii="Times New Roman" w:hAnsi="Times New Roman"/>
          <w:bCs/>
          <w:sz w:val="24"/>
        </w:rPr>
      </w:pPr>
    </w:p>
    <w:p w14:paraId="7396A568" w14:textId="77777777" w:rsidR="00871E6F" w:rsidRDefault="00871E6F" w:rsidP="00FD5D9A">
      <w:pPr>
        <w:pStyle w:val="Ventura-Heading1"/>
        <w:ind w:firstLine="426"/>
        <w:rPr>
          <w:rFonts w:ascii="Times New Roman" w:hAnsi="Times New Roman"/>
          <w:bCs/>
          <w:sz w:val="24"/>
        </w:rPr>
      </w:pPr>
    </w:p>
    <w:p w14:paraId="476C3C0D" w14:textId="77777777" w:rsidR="00871E6F" w:rsidRDefault="00871E6F" w:rsidP="00FD5D9A">
      <w:pPr>
        <w:pStyle w:val="Ventura-Heading1"/>
        <w:ind w:firstLine="426"/>
        <w:rPr>
          <w:rFonts w:ascii="Times New Roman" w:hAnsi="Times New Roman"/>
          <w:bCs/>
          <w:sz w:val="24"/>
        </w:rPr>
      </w:pPr>
    </w:p>
    <w:p w14:paraId="62F793A3" w14:textId="77777777" w:rsidR="00871E6F" w:rsidRDefault="00871E6F" w:rsidP="00FD5D9A">
      <w:pPr>
        <w:pStyle w:val="Ventura-Heading1"/>
        <w:ind w:firstLine="426"/>
        <w:rPr>
          <w:rFonts w:ascii="Times New Roman" w:hAnsi="Times New Roman"/>
          <w:bCs/>
          <w:sz w:val="24"/>
        </w:rPr>
      </w:pPr>
    </w:p>
    <w:p w14:paraId="2B51C6A3" w14:textId="77777777" w:rsidR="00871E6F" w:rsidRDefault="00871E6F" w:rsidP="00FD5D9A">
      <w:pPr>
        <w:pStyle w:val="Ventura-Heading1"/>
        <w:ind w:firstLine="426"/>
        <w:rPr>
          <w:rFonts w:ascii="Times New Roman" w:hAnsi="Times New Roman"/>
          <w:bCs/>
          <w:sz w:val="24"/>
        </w:rPr>
      </w:pPr>
    </w:p>
    <w:p w14:paraId="186FDAD6" w14:textId="77777777" w:rsidR="00871E6F" w:rsidRDefault="00871E6F" w:rsidP="00FD5D9A">
      <w:pPr>
        <w:pStyle w:val="Ventura-Heading1"/>
        <w:ind w:firstLine="426"/>
        <w:rPr>
          <w:rFonts w:ascii="Times New Roman" w:hAnsi="Times New Roman"/>
          <w:bCs/>
          <w:sz w:val="24"/>
        </w:rPr>
      </w:pPr>
    </w:p>
    <w:p w14:paraId="09E4EAD0" w14:textId="4974EBF0" w:rsidR="00871E6F" w:rsidRDefault="00871E6F" w:rsidP="00FD5D9A">
      <w:pPr>
        <w:pStyle w:val="Ventura-Heading1"/>
        <w:ind w:firstLine="426"/>
        <w:rPr>
          <w:rFonts w:ascii="Times New Roman" w:hAnsi="Times New Roman"/>
          <w:bCs/>
          <w:sz w:val="24"/>
        </w:rPr>
      </w:pPr>
      <w:r>
        <w:rPr>
          <w:rFonts w:ascii="Times New Roman" w:hAnsi="Times New Roman"/>
          <w:bCs/>
          <w:noProof/>
          <w:sz w:val="24"/>
          <w14:ligatures w14:val="standardContextual"/>
        </w:rPr>
        <mc:AlternateContent>
          <mc:Choice Requires="wps">
            <w:drawing>
              <wp:anchor distT="0" distB="0" distL="114300" distR="114300" simplePos="0" relativeHeight="251670528" behindDoc="0" locked="0" layoutInCell="1" allowOverlap="1" wp14:anchorId="62BF1C68" wp14:editId="0D075AA2">
                <wp:simplePos x="0" y="0"/>
                <wp:positionH relativeFrom="column">
                  <wp:posOffset>285750</wp:posOffset>
                </wp:positionH>
                <wp:positionV relativeFrom="paragraph">
                  <wp:posOffset>5715</wp:posOffset>
                </wp:positionV>
                <wp:extent cx="914400" cy="504825"/>
                <wp:effectExtent l="0" t="0" r="0" b="0"/>
                <wp:wrapNone/>
                <wp:docPr id="1651567546" name="Text Box 2"/>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noFill/>
                        </a:ln>
                      </wps:spPr>
                      <wps:txbx>
                        <w:txbxContent>
                          <w:p w14:paraId="7AA541D6" w14:textId="77777777" w:rsidR="00871E6F" w:rsidRDefault="00871E6F" w:rsidP="00871E6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Figure 3</w:t>
                            </w:r>
                            <w:r>
                              <w:rPr>
                                <w:rFonts w:ascii="Times New Roman" w:hAnsi="Times New Roman" w:cs="Times New Roman"/>
                                <w:sz w:val="24"/>
                                <w:szCs w:val="24"/>
                              </w:rPr>
                              <w:t>. RCA index values from Indonesia, Japan, Thailand and Brazil in the Chinese market during the period 2003-2022.</w:t>
                            </w:r>
                          </w:p>
                          <w:p w14:paraId="27F099D6" w14:textId="77777777" w:rsidR="00871E6F" w:rsidRDefault="00871E6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F1C68" id="Text Box 2" o:spid="_x0000_s1029" type="#_x0000_t202" style="position:absolute;left:0;text-align:left;margin-left:22.5pt;margin-top:.45pt;width:1in;height:39.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" filled="f" stroked="f" strokeweight=".5pt">
                <v:textbox>
                  <w:txbxContent>
                    <w:p w14:paraId="7AA541D6" w14:textId="77777777" w:rsidR="00871E6F" w:rsidRDefault="00871E6F" w:rsidP="00871E6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Figure 3</w:t>
                      </w:r>
                      <w:r>
                        <w:rPr>
                          <w:rFonts w:ascii="Times New Roman" w:hAnsi="Times New Roman" w:cs="Times New Roman"/>
                          <w:sz w:val="24"/>
                          <w:szCs w:val="24"/>
                        </w:rPr>
                        <w:t>. RCA index values from Indonesia, Japan, Thailand and Brazil in the Chinese market during the period 2003-2022.</w:t>
                      </w:r>
                    </w:p>
                    <w:p w14:paraId="27F099D6" w14:textId="77777777" w:rsidR="00871E6F" w:rsidRDefault="00871E6F"/>
                  </w:txbxContent>
                </v:textbox>
              </v:shape>
            </w:pict>
          </mc:Fallback>
        </mc:AlternateContent>
      </w:r>
    </w:p>
    <w:p w14:paraId="43EC7F5C" w14:textId="72364274" w:rsidR="00871E6F" w:rsidRDefault="00871E6F" w:rsidP="00871E6F">
      <w:pPr>
        <w:pStyle w:val="Ventura-Heading1"/>
        <w:rPr>
          <w:rFonts w:ascii="Times New Roman" w:hAnsi="Times New Roman"/>
          <w:bCs/>
          <w:sz w:val="24"/>
        </w:rPr>
      </w:pPr>
    </w:p>
    <w:p w14:paraId="14B12950" w14:textId="45749773" w:rsidR="00871E6F" w:rsidRDefault="00871E6F" w:rsidP="00FD5D9A">
      <w:pPr>
        <w:pStyle w:val="Ventura-Heading1"/>
        <w:ind w:firstLine="426"/>
        <w:rPr>
          <w:rFonts w:ascii="Times New Roman" w:hAnsi="Times New Roman"/>
          <w:bCs/>
          <w:sz w:val="24"/>
        </w:rPr>
      </w:pPr>
    </w:p>
    <w:p w14:paraId="27FF7975" w14:textId="48500A64" w:rsidR="00871E6F" w:rsidRDefault="00871E6F" w:rsidP="00871E6F">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tbl>
      <w:tblPr>
        <w:tblpPr w:leftFromText="180" w:rightFromText="180" w:vertAnchor="text" w:horzAnchor="margin" w:tblpXSpec="center" w:tblpY="152"/>
        <w:tblW w:w="7306" w:type="dxa"/>
        <w:tblLook w:val="04A0" w:firstRow="1" w:lastRow="0" w:firstColumn="1" w:lastColumn="0" w:noHBand="0" w:noVBand="1"/>
      </w:tblPr>
      <w:tblGrid>
        <w:gridCol w:w="1559"/>
        <w:gridCol w:w="1418"/>
        <w:gridCol w:w="1275"/>
        <w:gridCol w:w="1387"/>
        <w:gridCol w:w="1667"/>
      </w:tblGrid>
      <w:tr w:rsidR="00FD71E8" w:rsidRPr="00CE4562" w14:paraId="663D1F79" w14:textId="77777777" w:rsidTr="00FD71E8">
        <w:trPr>
          <w:trHeight w:val="315"/>
        </w:trPr>
        <w:tc>
          <w:tcPr>
            <w:tcW w:w="1559" w:type="dxa"/>
            <w:vMerge w:val="restart"/>
            <w:tcBorders>
              <w:top w:val="single" w:sz="8" w:space="0" w:color="auto"/>
              <w:left w:val="nil"/>
              <w:bottom w:val="single" w:sz="8" w:space="0" w:color="000000"/>
              <w:right w:val="nil"/>
            </w:tcBorders>
            <w:shd w:val="clear" w:color="auto" w:fill="auto"/>
            <w:noWrap/>
            <w:vAlign w:val="center"/>
            <w:hideMark/>
          </w:tcPr>
          <w:p w14:paraId="01D4FDCF" w14:textId="6A9570F4" w:rsidR="00FD71E8" w:rsidRPr="00564E02" w:rsidRDefault="00FD71E8" w:rsidP="00FD71E8">
            <w:pPr>
              <w:spacing w:after="0" w:line="240" w:lineRule="auto"/>
              <w:jc w:val="center"/>
              <w:rPr>
                <w:rFonts w:ascii="Times New Roman" w:eastAsia="Times New Roman" w:hAnsi="Times New Roman" w:cs="Times New Roman"/>
                <w:color w:val="000000"/>
                <w:lang w:eastAsia="en-ID"/>
              </w:rPr>
            </w:pPr>
            <w:r w:rsidRPr="00564E02">
              <w:rPr>
                <w:rFonts w:ascii="Times New Roman" w:eastAsia="Times New Roman" w:hAnsi="Times New Roman" w:cs="Times New Roman"/>
                <w:color w:val="000000"/>
                <w:lang w:eastAsia="en-ID"/>
              </w:rPr>
              <w:t>Variable</w:t>
            </w:r>
          </w:p>
        </w:tc>
        <w:tc>
          <w:tcPr>
            <w:tcW w:w="5747" w:type="dxa"/>
            <w:gridSpan w:val="4"/>
            <w:tcBorders>
              <w:top w:val="single" w:sz="8" w:space="0" w:color="auto"/>
              <w:left w:val="nil"/>
              <w:bottom w:val="single" w:sz="8" w:space="0" w:color="auto"/>
              <w:right w:val="nil"/>
            </w:tcBorders>
            <w:shd w:val="clear" w:color="auto" w:fill="auto"/>
            <w:noWrap/>
            <w:vAlign w:val="center"/>
            <w:hideMark/>
          </w:tcPr>
          <w:p w14:paraId="63198CD8" w14:textId="4CE94F16" w:rsidR="00FD71E8" w:rsidRPr="00564E02" w:rsidRDefault="00FD71E8" w:rsidP="00FD71E8">
            <w:pPr>
              <w:spacing w:after="0" w:line="240" w:lineRule="auto"/>
              <w:jc w:val="center"/>
              <w:rPr>
                <w:rFonts w:ascii="Times New Roman" w:eastAsia="Times New Roman" w:hAnsi="Times New Roman" w:cs="Times New Roman"/>
                <w:color w:val="000000"/>
                <w:lang w:eastAsia="en-ID"/>
              </w:rPr>
            </w:pPr>
            <w:r w:rsidRPr="00564E02">
              <w:rPr>
                <w:noProof/>
              </w:rPr>
              <mc:AlternateContent>
                <mc:Choice Requires="wps">
                  <w:drawing>
                    <wp:anchor distT="0" distB="0" distL="114300" distR="114300" simplePos="0" relativeHeight="251674624" behindDoc="0" locked="0" layoutInCell="1" allowOverlap="1" wp14:anchorId="102883F3" wp14:editId="5A5669BC">
                      <wp:simplePos x="0" y="0"/>
                      <wp:positionH relativeFrom="margin">
                        <wp:posOffset>-154305</wp:posOffset>
                      </wp:positionH>
                      <wp:positionV relativeFrom="paragraph">
                        <wp:posOffset>-314960</wp:posOffset>
                      </wp:positionV>
                      <wp:extent cx="5514975" cy="266700"/>
                      <wp:effectExtent l="0" t="0" r="0" b="0"/>
                      <wp:wrapNone/>
                      <wp:docPr id="45972665" name="Text Box 1"/>
                      <wp:cNvGraphicFramePr/>
                      <a:graphic xmlns:a="http://schemas.openxmlformats.org/drawingml/2006/main">
                        <a:graphicData uri="http://schemas.microsoft.com/office/word/2010/wordprocessingShape">
                          <wps:wsp>
                            <wps:cNvSpPr txBox="1"/>
                            <wps:spPr>
                              <a:xfrm>
                                <a:off x="0" y="0"/>
                                <a:ext cx="5514975" cy="266700"/>
                              </a:xfrm>
                              <a:prstGeom prst="rect">
                                <a:avLst/>
                              </a:prstGeom>
                              <a:noFill/>
                              <a:ln w="6350">
                                <a:noFill/>
                              </a:ln>
                            </wps:spPr>
                            <wps:txbx>
                              <w:txbxContent>
                                <w:p w14:paraId="3675C6BE" w14:textId="41AB892D" w:rsidR="00FD71E8" w:rsidRPr="00C716E5" w:rsidRDefault="00FD71E8" w:rsidP="00FD71E8">
                                  <w:pPr>
                                    <w:rPr>
                                      <w:rFonts w:ascii="Times New Roman" w:hAnsi="Times New Roman" w:cs="Times New Roman"/>
                                      <w:sz w:val="24"/>
                                      <w:szCs w:val="24"/>
                                    </w:rPr>
                                  </w:pPr>
                                  <w:r w:rsidRPr="0063671D">
                                    <w:rPr>
                                      <w:rFonts w:ascii="Times New Roman" w:hAnsi="Times New Roman" w:cs="Times New Roman"/>
                                      <w:b/>
                                      <w:bCs/>
                                      <w:sz w:val="24"/>
                                      <w:szCs w:val="24"/>
                                    </w:rPr>
                                    <w:t xml:space="preserve">Table </w:t>
                                  </w: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heme="majorBidi" w:hAnsiTheme="majorBidi" w:cstheme="majorBidi"/>
                                      <w:bCs/>
                                      <w:sz w:val="24"/>
                                    </w:rPr>
                                    <w:t xml:space="preserve">Parameter estimates of </w:t>
                                  </w:r>
                                  <w:r>
                                    <w:rPr>
                                      <w:rFonts w:asciiTheme="majorBidi" w:hAnsiTheme="majorBidi" w:cstheme="majorBidi"/>
                                      <w:bCs/>
                                      <w:i/>
                                      <w:iCs/>
                                      <w:sz w:val="24"/>
                                    </w:rPr>
                                    <w:t>LA/AIDS</w:t>
                                  </w:r>
                                  <w:r w:rsidRPr="00C47720">
                                    <w:rPr>
                                      <w:rFonts w:asciiTheme="majorBidi" w:hAnsiTheme="majorBidi" w:cstheme="majorBidi"/>
                                      <w:bCs/>
                                      <w:sz w:val="24"/>
                                    </w:rPr>
                                    <w:t xml:space="preserve"> </w:t>
                                  </w:r>
                                  <w:r>
                                    <w:rPr>
                                      <w:rFonts w:asciiTheme="majorBidi" w:hAnsiTheme="majorBidi" w:cstheme="majorBidi"/>
                                      <w:bCs/>
                                      <w:sz w:val="24"/>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883F3" id="_x0000_s1030" type="#_x0000_t202" style="position:absolute;left:0;text-align:left;margin-left:-12.15pt;margin-top:-24.8pt;width:434.25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zYHA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" filled="f" stroked="f" strokeweight=".5pt">
                      <v:textbox>
                        <w:txbxContent>
                          <w:p w14:paraId="3675C6BE" w14:textId="41AB892D" w:rsidR="00FD71E8" w:rsidRPr="00C716E5" w:rsidRDefault="00FD71E8" w:rsidP="00FD71E8">
                            <w:pPr>
                              <w:rPr>
                                <w:rFonts w:ascii="Times New Roman" w:hAnsi="Times New Roman" w:cs="Times New Roman"/>
                                <w:sz w:val="24"/>
                                <w:szCs w:val="24"/>
                              </w:rPr>
                            </w:pPr>
                            <w:r w:rsidRPr="0063671D">
                              <w:rPr>
                                <w:rFonts w:ascii="Times New Roman" w:hAnsi="Times New Roman" w:cs="Times New Roman"/>
                                <w:b/>
                                <w:bCs/>
                                <w:sz w:val="24"/>
                                <w:szCs w:val="24"/>
                              </w:rPr>
                              <w:t xml:space="preserve">Table </w:t>
                            </w: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heme="majorBidi" w:hAnsiTheme="majorBidi" w:cstheme="majorBidi"/>
                                <w:bCs/>
                                <w:sz w:val="24"/>
                              </w:rPr>
                              <w:t xml:space="preserve">Parameter estimates of </w:t>
                            </w:r>
                            <w:r>
                              <w:rPr>
                                <w:rFonts w:asciiTheme="majorBidi" w:hAnsiTheme="majorBidi" w:cstheme="majorBidi"/>
                                <w:bCs/>
                                <w:i/>
                                <w:iCs/>
                                <w:sz w:val="24"/>
                              </w:rPr>
                              <w:t>LA/AIDS</w:t>
                            </w:r>
                            <w:r w:rsidRPr="00C47720">
                              <w:rPr>
                                <w:rFonts w:asciiTheme="majorBidi" w:hAnsiTheme="majorBidi" w:cstheme="majorBidi"/>
                                <w:bCs/>
                                <w:sz w:val="24"/>
                              </w:rPr>
                              <w:t xml:space="preserve"> </w:t>
                            </w:r>
                            <w:r>
                              <w:rPr>
                                <w:rFonts w:asciiTheme="majorBidi" w:hAnsiTheme="majorBidi" w:cstheme="majorBidi"/>
                                <w:bCs/>
                                <w:sz w:val="24"/>
                              </w:rPr>
                              <w:t>Model</w:t>
                            </w:r>
                          </w:p>
                        </w:txbxContent>
                      </v:textbox>
                      <w10:wrap anchorx="margin"/>
                    </v:shape>
                  </w:pict>
                </mc:Fallback>
              </mc:AlternateContent>
            </w:r>
            <w:r w:rsidRPr="00564E02">
              <w:rPr>
                <w:rFonts w:ascii="Times New Roman" w:eastAsia="Times New Roman" w:hAnsi="Times New Roman" w:cs="Times New Roman"/>
                <w:color w:val="000000"/>
                <w:lang w:eastAsia="en-ID"/>
              </w:rPr>
              <w:t>Equation</w:t>
            </w:r>
          </w:p>
        </w:tc>
      </w:tr>
      <w:tr w:rsidR="00FD71E8" w:rsidRPr="00CE4562" w14:paraId="3F0B4741" w14:textId="77777777" w:rsidTr="00FD71E8">
        <w:trPr>
          <w:trHeight w:val="315"/>
        </w:trPr>
        <w:tc>
          <w:tcPr>
            <w:tcW w:w="1559" w:type="dxa"/>
            <w:vMerge/>
            <w:tcBorders>
              <w:top w:val="single" w:sz="8" w:space="0" w:color="auto"/>
              <w:left w:val="nil"/>
              <w:bottom w:val="single" w:sz="8" w:space="0" w:color="000000"/>
              <w:right w:val="nil"/>
            </w:tcBorders>
            <w:shd w:val="clear" w:color="auto" w:fill="auto"/>
            <w:vAlign w:val="center"/>
            <w:hideMark/>
          </w:tcPr>
          <w:p w14:paraId="51ED501B" w14:textId="77777777" w:rsidR="00FD71E8" w:rsidRPr="00FD5636" w:rsidRDefault="00FD71E8" w:rsidP="00FD71E8">
            <w:pPr>
              <w:spacing w:after="0" w:line="240" w:lineRule="auto"/>
              <w:rPr>
                <w:rFonts w:ascii="Times New Roman" w:eastAsia="Times New Roman" w:hAnsi="Times New Roman" w:cs="Times New Roman"/>
                <w:b/>
                <w:bCs/>
                <w:color w:val="000000"/>
                <w:lang w:eastAsia="en-ID"/>
              </w:rPr>
            </w:pPr>
          </w:p>
        </w:tc>
        <w:tc>
          <w:tcPr>
            <w:tcW w:w="1418" w:type="dxa"/>
            <w:tcBorders>
              <w:top w:val="nil"/>
              <w:left w:val="nil"/>
              <w:bottom w:val="single" w:sz="8" w:space="0" w:color="auto"/>
              <w:right w:val="nil"/>
            </w:tcBorders>
            <w:shd w:val="clear" w:color="auto" w:fill="auto"/>
            <w:vAlign w:val="center"/>
            <w:hideMark/>
          </w:tcPr>
          <w:p w14:paraId="1826EBE9" w14:textId="18D2A426" w:rsidR="00FD71E8" w:rsidRPr="00564E02" w:rsidRDefault="005C7867" w:rsidP="00FD71E8">
            <w:pPr>
              <w:spacing w:after="0" w:line="240" w:lineRule="auto"/>
              <w:jc w:val="center"/>
              <w:rPr>
                <w:rFonts w:ascii="Times New Roman" w:eastAsia="Times New Roman" w:hAnsi="Times New Roman" w:cs="Times New Roman"/>
                <w:sz w:val="20"/>
                <w:szCs w:val="20"/>
                <w:lang w:eastAsia="en-ID"/>
              </w:rPr>
            </w:pPr>
            <w:r>
              <w:rPr>
                <w:rFonts w:ascii="Times New Roman" w:eastAsia="Times New Roman" w:hAnsi="Times New Roman" w:cs="Times New Roman"/>
                <w:sz w:val="20"/>
                <w:szCs w:val="20"/>
                <w:lang w:eastAsia="en-ID"/>
              </w:rPr>
              <w:t>Indonesia</w:t>
            </w:r>
            <w:r w:rsidR="00FD71E8" w:rsidRPr="00564E02">
              <w:rPr>
                <w:rFonts w:ascii="Times New Roman" w:eastAsia="Times New Roman" w:hAnsi="Times New Roman" w:cs="Times New Roman"/>
                <w:sz w:val="20"/>
                <w:szCs w:val="20"/>
                <w:lang w:eastAsia="en-ID"/>
              </w:rPr>
              <w:t xml:space="preserve"> (1)</w:t>
            </w:r>
          </w:p>
        </w:tc>
        <w:tc>
          <w:tcPr>
            <w:tcW w:w="1275" w:type="dxa"/>
            <w:tcBorders>
              <w:top w:val="nil"/>
              <w:left w:val="nil"/>
              <w:bottom w:val="single" w:sz="8" w:space="0" w:color="auto"/>
              <w:right w:val="nil"/>
            </w:tcBorders>
            <w:shd w:val="clear" w:color="auto" w:fill="auto"/>
            <w:vAlign w:val="center"/>
            <w:hideMark/>
          </w:tcPr>
          <w:p w14:paraId="283503CA" w14:textId="0DD03C6B" w:rsidR="00FD71E8" w:rsidRPr="00564E02" w:rsidRDefault="00FD71E8" w:rsidP="00FD71E8">
            <w:pPr>
              <w:spacing w:after="0" w:line="240" w:lineRule="auto"/>
              <w:jc w:val="center"/>
              <w:rPr>
                <w:rFonts w:ascii="Times New Roman" w:eastAsia="Times New Roman" w:hAnsi="Times New Roman" w:cs="Times New Roman"/>
                <w:sz w:val="20"/>
                <w:szCs w:val="20"/>
                <w:lang w:eastAsia="en-ID"/>
              </w:rPr>
            </w:pPr>
            <w:r w:rsidRPr="00564E02">
              <w:rPr>
                <w:rFonts w:ascii="Times New Roman" w:eastAsia="Times New Roman" w:hAnsi="Times New Roman" w:cs="Times New Roman"/>
                <w:sz w:val="20"/>
                <w:szCs w:val="20"/>
                <w:lang w:eastAsia="en-ID"/>
              </w:rPr>
              <w:t>Japan (2)</w:t>
            </w:r>
          </w:p>
        </w:tc>
        <w:tc>
          <w:tcPr>
            <w:tcW w:w="1387" w:type="dxa"/>
            <w:tcBorders>
              <w:top w:val="nil"/>
              <w:left w:val="nil"/>
              <w:bottom w:val="single" w:sz="8" w:space="0" w:color="auto"/>
              <w:right w:val="nil"/>
            </w:tcBorders>
            <w:shd w:val="clear" w:color="auto" w:fill="auto"/>
            <w:vAlign w:val="center"/>
            <w:hideMark/>
          </w:tcPr>
          <w:p w14:paraId="14DF346D" w14:textId="77777777" w:rsidR="00FD71E8" w:rsidRPr="00564E02" w:rsidRDefault="00FD71E8" w:rsidP="00FD71E8">
            <w:pPr>
              <w:spacing w:after="0" w:line="240" w:lineRule="auto"/>
              <w:jc w:val="center"/>
              <w:rPr>
                <w:rFonts w:ascii="Times New Roman" w:eastAsia="Times New Roman" w:hAnsi="Times New Roman" w:cs="Times New Roman"/>
                <w:sz w:val="20"/>
                <w:szCs w:val="20"/>
                <w:lang w:eastAsia="en-ID"/>
              </w:rPr>
            </w:pPr>
            <w:r w:rsidRPr="00564E02">
              <w:rPr>
                <w:rFonts w:ascii="Times New Roman" w:eastAsia="Times New Roman" w:hAnsi="Times New Roman" w:cs="Times New Roman"/>
                <w:sz w:val="20"/>
                <w:szCs w:val="20"/>
                <w:lang w:eastAsia="en-ID"/>
              </w:rPr>
              <w:t>Thailand (3)</w:t>
            </w:r>
          </w:p>
        </w:tc>
        <w:tc>
          <w:tcPr>
            <w:tcW w:w="1667" w:type="dxa"/>
            <w:tcBorders>
              <w:top w:val="nil"/>
              <w:left w:val="nil"/>
              <w:bottom w:val="single" w:sz="8" w:space="0" w:color="auto"/>
              <w:right w:val="nil"/>
            </w:tcBorders>
            <w:shd w:val="clear" w:color="auto" w:fill="auto"/>
            <w:vAlign w:val="center"/>
            <w:hideMark/>
          </w:tcPr>
          <w:p w14:paraId="51EAFD7B" w14:textId="77777777" w:rsidR="00FD71E8" w:rsidRPr="00564E02" w:rsidRDefault="00FD71E8" w:rsidP="00FD71E8">
            <w:pPr>
              <w:spacing w:after="0" w:line="240" w:lineRule="auto"/>
              <w:jc w:val="center"/>
              <w:rPr>
                <w:rFonts w:ascii="Times New Roman" w:eastAsia="Times New Roman" w:hAnsi="Times New Roman" w:cs="Times New Roman"/>
                <w:sz w:val="20"/>
                <w:szCs w:val="20"/>
                <w:lang w:eastAsia="en-ID"/>
              </w:rPr>
            </w:pPr>
            <w:r w:rsidRPr="00564E02">
              <w:rPr>
                <w:rFonts w:ascii="Times New Roman" w:eastAsia="Times New Roman" w:hAnsi="Times New Roman" w:cs="Times New Roman"/>
                <w:sz w:val="20"/>
                <w:szCs w:val="20"/>
                <w:lang w:eastAsia="en-ID"/>
              </w:rPr>
              <w:t>Brazil (4)</w:t>
            </w:r>
          </w:p>
        </w:tc>
      </w:tr>
      <w:tr w:rsidR="00FD71E8" w:rsidRPr="00CE4562" w14:paraId="5C476B1F" w14:textId="77777777" w:rsidTr="00FD71E8">
        <w:trPr>
          <w:trHeight w:val="300"/>
        </w:trPr>
        <w:tc>
          <w:tcPr>
            <w:tcW w:w="1559" w:type="dxa"/>
            <w:tcBorders>
              <w:top w:val="nil"/>
              <w:left w:val="nil"/>
              <w:bottom w:val="nil"/>
              <w:right w:val="nil"/>
            </w:tcBorders>
            <w:shd w:val="clear" w:color="auto" w:fill="auto"/>
            <w:noWrap/>
            <w:vAlign w:val="center"/>
            <w:hideMark/>
          </w:tcPr>
          <w:p w14:paraId="2EB94DD9" w14:textId="2A573A17" w:rsidR="00FD71E8" w:rsidRPr="00CE4562" w:rsidRDefault="00FD71E8" w:rsidP="00FD71E8">
            <w:pPr>
              <w:spacing w:after="0" w:line="240" w:lineRule="auto"/>
              <w:rPr>
                <w:rFonts w:ascii="Times New Roman" w:eastAsia="Times New Roman" w:hAnsi="Times New Roman" w:cs="Times New Roman"/>
                <w:color w:val="000000"/>
                <w:lang w:eastAsia="en-ID"/>
              </w:rPr>
            </w:pPr>
            <w:r>
              <w:rPr>
                <w:rFonts w:ascii="Times New Roman" w:eastAsia="Times New Roman" w:hAnsi="Times New Roman" w:cs="Times New Roman"/>
                <w:color w:val="000000"/>
                <w:lang w:eastAsia="en-ID"/>
              </w:rPr>
              <w:t>Wi</w:t>
            </w:r>
          </w:p>
        </w:tc>
        <w:tc>
          <w:tcPr>
            <w:tcW w:w="1418" w:type="dxa"/>
            <w:tcBorders>
              <w:top w:val="nil"/>
              <w:left w:val="nil"/>
              <w:bottom w:val="nil"/>
              <w:right w:val="nil"/>
            </w:tcBorders>
            <w:shd w:val="clear" w:color="auto" w:fill="auto"/>
            <w:noWrap/>
            <w:vAlign w:val="center"/>
            <w:hideMark/>
          </w:tcPr>
          <w:p w14:paraId="15EC5161"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28%</w:t>
            </w:r>
          </w:p>
        </w:tc>
        <w:tc>
          <w:tcPr>
            <w:tcW w:w="1275" w:type="dxa"/>
            <w:tcBorders>
              <w:top w:val="nil"/>
              <w:left w:val="nil"/>
              <w:bottom w:val="nil"/>
              <w:right w:val="nil"/>
            </w:tcBorders>
            <w:shd w:val="clear" w:color="auto" w:fill="auto"/>
            <w:noWrap/>
            <w:vAlign w:val="center"/>
            <w:hideMark/>
          </w:tcPr>
          <w:p w14:paraId="25FABE06"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1%</w:t>
            </w:r>
          </w:p>
        </w:tc>
        <w:tc>
          <w:tcPr>
            <w:tcW w:w="1387" w:type="dxa"/>
            <w:tcBorders>
              <w:top w:val="nil"/>
              <w:left w:val="nil"/>
              <w:bottom w:val="nil"/>
              <w:right w:val="nil"/>
            </w:tcBorders>
            <w:shd w:val="clear" w:color="auto" w:fill="auto"/>
            <w:noWrap/>
            <w:vAlign w:val="center"/>
            <w:hideMark/>
          </w:tcPr>
          <w:p w14:paraId="1F58A01B"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1%</w:t>
            </w:r>
          </w:p>
        </w:tc>
        <w:tc>
          <w:tcPr>
            <w:tcW w:w="1667" w:type="dxa"/>
            <w:tcBorders>
              <w:top w:val="nil"/>
              <w:left w:val="nil"/>
              <w:bottom w:val="nil"/>
              <w:right w:val="nil"/>
            </w:tcBorders>
            <w:shd w:val="clear" w:color="auto" w:fill="auto"/>
            <w:noWrap/>
            <w:vAlign w:val="center"/>
            <w:hideMark/>
          </w:tcPr>
          <w:p w14:paraId="260300EE"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42%</w:t>
            </w:r>
          </w:p>
        </w:tc>
      </w:tr>
      <w:tr w:rsidR="00FD71E8" w:rsidRPr="00CE4562" w14:paraId="57125004" w14:textId="77777777" w:rsidTr="00FD71E8">
        <w:trPr>
          <w:trHeight w:val="300"/>
        </w:trPr>
        <w:tc>
          <w:tcPr>
            <w:tcW w:w="1559" w:type="dxa"/>
            <w:tcBorders>
              <w:top w:val="nil"/>
              <w:left w:val="nil"/>
              <w:bottom w:val="nil"/>
              <w:right w:val="nil"/>
            </w:tcBorders>
            <w:shd w:val="clear" w:color="auto" w:fill="auto"/>
            <w:noWrap/>
            <w:vAlign w:val="center"/>
            <w:hideMark/>
          </w:tcPr>
          <w:p w14:paraId="3AE57B19" w14:textId="1D393C07" w:rsidR="00FD71E8" w:rsidRPr="00CE4562" w:rsidRDefault="00FD71E8" w:rsidP="00FD71E8">
            <w:pPr>
              <w:spacing w:after="0" w:line="240" w:lineRule="auto"/>
              <w:rPr>
                <w:rFonts w:ascii="Times New Roman" w:eastAsia="Times New Roman" w:hAnsi="Times New Roman" w:cs="Times New Roman"/>
                <w:color w:val="000000"/>
                <w:lang w:eastAsia="en-ID"/>
              </w:rPr>
            </w:pPr>
            <w:r w:rsidRPr="00CE4562">
              <w:rPr>
                <w:rFonts w:ascii="Times New Roman" w:eastAsia="Times New Roman" w:hAnsi="Times New Roman" w:cs="Times New Roman"/>
                <w:color w:val="000000"/>
                <w:lang w:eastAsia="en-ID"/>
              </w:rPr>
              <w:t>Price of Ind</w:t>
            </w:r>
          </w:p>
        </w:tc>
        <w:tc>
          <w:tcPr>
            <w:tcW w:w="1418" w:type="dxa"/>
            <w:tcBorders>
              <w:top w:val="nil"/>
              <w:left w:val="nil"/>
              <w:bottom w:val="nil"/>
              <w:right w:val="nil"/>
            </w:tcBorders>
            <w:shd w:val="clear" w:color="auto" w:fill="auto"/>
            <w:noWrap/>
            <w:vAlign w:val="center"/>
            <w:hideMark/>
          </w:tcPr>
          <w:p w14:paraId="10B04B12"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0.0195</w:t>
            </w:r>
          </w:p>
        </w:tc>
        <w:tc>
          <w:tcPr>
            <w:tcW w:w="1275" w:type="dxa"/>
            <w:tcBorders>
              <w:top w:val="nil"/>
              <w:left w:val="nil"/>
              <w:bottom w:val="nil"/>
              <w:right w:val="nil"/>
            </w:tcBorders>
            <w:shd w:val="clear" w:color="auto" w:fill="auto"/>
            <w:noWrap/>
            <w:vAlign w:val="center"/>
            <w:hideMark/>
          </w:tcPr>
          <w:p w14:paraId="563CB4F9"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-0.0532***</w:t>
            </w:r>
          </w:p>
        </w:tc>
        <w:tc>
          <w:tcPr>
            <w:tcW w:w="1387" w:type="dxa"/>
            <w:tcBorders>
              <w:top w:val="nil"/>
              <w:left w:val="nil"/>
              <w:bottom w:val="nil"/>
              <w:right w:val="nil"/>
            </w:tcBorders>
            <w:shd w:val="clear" w:color="auto" w:fill="auto"/>
            <w:noWrap/>
            <w:vAlign w:val="center"/>
            <w:hideMark/>
          </w:tcPr>
          <w:p w14:paraId="71F7A093"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0.0060</w:t>
            </w:r>
          </w:p>
        </w:tc>
        <w:tc>
          <w:tcPr>
            <w:tcW w:w="1667" w:type="dxa"/>
            <w:tcBorders>
              <w:top w:val="nil"/>
              <w:left w:val="nil"/>
              <w:bottom w:val="nil"/>
              <w:right w:val="nil"/>
            </w:tcBorders>
            <w:shd w:val="clear" w:color="auto" w:fill="auto"/>
            <w:noWrap/>
            <w:vAlign w:val="center"/>
            <w:hideMark/>
          </w:tcPr>
          <w:p w14:paraId="43D82BBA"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0.0277</w:t>
            </w:r>
          </w:p>
        </w:tc>
      </w:tr>
      <w:tr w:rsidR="00FD71E8" w:rsidRPr="00CE4562" w14:paraId="5CAAB1B3" w14:textId="77777777" w:rsidTr="00FD71E8">
        <w:trPr>
          <w:trHeight w:val="300"/>
        </w:trPr>
        <w:tc>
          <w:tcPr>
            <w:tcW w:w="1559" w:type="dxa"/>
            <w:tcBorders>
              <w:top w:val="nil"/>
              <w:left w:val="nil"/>
              <w:bottom w:val="nil"/>
              <w:right w:val="nil"/>
            </w:tcBorders>
            <w:shd w:val="clear" w:color="auto" w:fill="auto"/>
            <w:noWrap/>
            <w:vAlign w:val="center"/>
            <w:hideMark/>
          </w:tcPr>
          <w:p w14:paraId="7494944C" w14:textId="49938A83" w:rsidR="00FD71E8" w:rsidRPr="00CE4562" w:rsidRDefault="00FD71E8" w:rsidP="00FD71E8">
            <w:pPr>
              <w:spacing w:after="0" w:line="240" w:lineRule="auto"/>
              <w:rPr>
                <w:rFonts w:ascii="Times New Roman" w:eastAsia="Times New Roman" w:hAnsi="Times New Roman" w:cs="Times New Roman"/>
                <w:color w:val="000000"/>
                <w:lang w:eastAsia="en-ID"/>
              </w:rPr>
            </w:pPr>
            <w:r w:rsidRPr="00CE4562">
              <w:rPr>
                <w:rFonts w:ascii="Times New Roman" w:eastAsia="Times New Roman" w:hAnsi="Times New Roman" w:cs="Times New Roman"/>
                <w:color w:val="000000"/>
                <w:lang w:eastAsia="en-ID"/>
              </w:rPr>
              <w:t>Price of Jpn</w:t>
            </w:r>
          </w:p>
        </w:tc>
        <w:tc>
          <w:tcPr>
            <w:tcW w:w="1418" w:type="dxa"/>
            <w:tcBorders>
              <w:top w:val="nil"/>
              <w:left w:val="nil"/>
              <w:bottom w:val="nil"/>
              <w:right w:val="nil"/>
            </w:tcBorders>
            <w:shd w:val="clear" w:color="auto" w:fill="auto"/>
            <w:noWrap/>
            <w:vAlign w:val="center"/>
            <w:hideMark/>
          </w:tcPr>
          <w:p w14:paraId="030A2891"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-0.0532***</w:t>
            </w:r>
          </w:p>
        </w:tc>
        <w:tc>
          <w:tcPr>
            <w:tcW w:w="1275" w:type="dxa"/>
            <w:tcBorders>
              <w:top w:val="nil"/>
              <w:left w:val="nil"/>
              <w:bottom w:val="nil"/>
              <w:right w:val="nil"/>
            </w:tcBorders>
            <w:shd w:val="clear" w:color="auto" w:fill="auto"/>
            <w:noWrap/>
            <w:vAlign w:val="center"/>
            <w:hideMark/>
          </w:tcPr>
          <w:p w14:paraId="37C2E704"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0.0300***</w:t>
            </w:r>
          </w:p>
        </w:tc>
        <w:tc>
          <w:tcPr>
            <w:tcW w:w="1387" w:type="dxa"/>
            <w:tcBorders>
              <w:top w:val="nil"/>
              <w:left w:val="nil"/>
              <w:bottom w:val="nil"/>
              <w:right w:val="nil"/>
            </w:tcBorders>
            <w:shd w:val="clear" w:color="auto" w:fill="auto"/>
            <w:noWrap/>
            <w:vAlign w:val="center"/>
            <w:hideMark/>
          </w:tcPr>
          <w:p w14:paraId="4B2561F7"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0.0107***</w:t>
            </w:r>
          </w:p>
        </w:tc>
        <w:tc>
          <w:tcPr>
            <w:tcW w:w="1667" w:type="dxa"/>
            <w:tcBorders>
              <w:top w:val="nil"/>
              <w:left w:val="nil"/>
              <w:bottom w:val="nil"/>
              <w:right w:val="nil"/>
            </w:tcBorders>
            <w:shd w:val="clear" w:color="auto" w:fill="auto"/>
            <w:noWrap/>
            <w:vAlign w:val="center"/>
            <w:hideMark/>
          </w:tcPr>
          <w:p w14:paraId="742C2595"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0.0124***</w:t>
            </w:r>
          </w:p>
        </w:tc>
      </w:tr>
      <w:tr w:rsidR="00FD71E8" w:rsidRPr="00CE4562" w14:paraId="0B27F7FD" w14:textId="77777777" w:rsidTr="00FD71E8">
        <w:trPr>
          <w:trHeight w:val="300"/>
        </w:trPr>
        <w:tc>
          <w:tcPr>
            <w:tcW w:w="1559" w:type="dxa"/>
            <w:tcBorders>
              <w:top w:val="nil"/>
              <w:left w:val="nil"/>
              <w:bottom w:val="nil"/>
              <w:right w:val="nil"/>
            </w:tcBorders>
            <w:shd w:val="clear" w:color="auto" w:fill="auto"/>
            <w:noWrap/>
            <w:vAlign w:val="center"/>
            <w:hideMark/>
          </w:tcPr>
          <w:p w14:paraId="1B700183" w14:textId="402EF411" w:rsidR="00FD71E8" w:rsidRPr="00CE4562" w:rsidRDefault="00FD71E8" w:rsidP="00FD71E8">
            <w:pPr>
              <w:spacing w:after="0" w:line="240" w:lineRule="auto"/>
              <w:rPr>
                <w:rFonts w:ascii="Times New Roman" w:eastAsia="Times New Roman" w:hAnsi="Times New Roman" w:cs="Times New Roman"/>
                <w:color w:val="000000"/>
                <w:lang w:eastAsia="en-ID"/>
              </w:rPr>
            </w:pPr>
            <w:r w:rsidRPr="00CE4562">
              <w:rPr>
                <w:rFonts w:ascii="Times New Roman" w:eastAsia="Times New Roman" w:hAnsi="Times New Roman" w:cs="Times New Roman"/>
                <w:color w:val="000000"/>
                <w:lang w:eastAsia="en-ID"/>
              </w:rPr>
              <w:t>Price of Thi</w:t>
            </w:r>
          </w:p>
        </w:tc>
        <w:tc>
          <w:tcPr>
            <w:tcW w:w="1418" w:type="dxa"/>
            <w:tcBorders>
              <w:top w:val="nil"/>
              <w:left w:val="nil"/>
              <w:bottom w:val="nil"/>
              <w:right w:val="nil"/>
            </w:tcBorders>
            <w:shd w:val="clear" w:color="auto" w:fill="auto"/>
            <w:noWrap/>
            <w:vAlign w:val="center"/>
            <w:hideMark/>
          </w:tcPr>
          <w:p w14:paraId="32F6BE21"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0.0060</w:t>
            </w:r>
          </w:p>
        </w:tc>
        <w:tc>
          <w:tcPr>
            <w:tcW w:w="1275" w:type="dxa"/>
            <w:tcBorders>
              <w:top w:val="nil"/>
              <w:left w:val="nil"/>
              <w:bottom w:val="nil"/>
              <w:right w:val="nil"/>
            </w:tcBorders>
            <w:shd w:val="clear" w:color="auto" w:fill="auto"/>
            <w:noWrap/>
            <w:vAlign w:val="center"/>
            <w:hideMark/>
          </w:tcPr>
          <w:p w14:paraId="3EE8D307"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0.0107***</w:t>
            </w:r>
          </w:p>
        </w:tc>
        <w:tc>
          <w:tcPr>
            <w:tcW w:w="1387" w:type="dxa"/>
            <w:tcBorders>
              <w:top w:val="nil"/>
              <w:left w:val="nil"/>
              <w:bottom w:val="nil"/>
              <w:right w:val="nil"/>
            </w:tcBorders>
            <w:shd w:val="clear" w:color="auto" w:fill="auto"/>
            <w:noWrap/>
            <w:vAlign w:val="center"/>
            <w:hideMark/>
          </w:tcPr>
          <w:p w14:paraId="04F4819F"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-0.0123***</w:t>
            </w:r>
          </w:p>
        </w:tc>
        <w:tc>
          <w:tcPr>
            <w:tcW w:w="1667" w:type="dxa"/>
            <w:tcBorders>
              <w:top w:val="nil"/>
              <w:left w:val="nil"/>
              <w:bottom w:val="nil"/>
              <w:right w:val="nil"/>
            </w:tcBorders>
            <w:shd w:val="clear" w:color="auto" w:fill="auto"/>
            <w:noWrap/>
            <w:vAlign w:val="center"/>
            <w:hideMark/>
          </w:tcPr>
          <w:p w14:paraId="331D6E94"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-0.0044</w:t>
            </w:r>
          </w:p>
        </w:tc>
      </w:tr>
      <w:tr w:rsidR="00FD71E8" w:rsidRPr="00CE4562" w14:paraId="773B70DF" w14:textId="77777777" w:rsidTr="00FD71E8">
        <w:trPr>
          <w:trHeight w:val="300"/>
        </w:trPr>
        <w:tc>
          <w:tcPr>
            <w:tcW w:w="1559" w:type="dxa"/>
            <w:tcBorders>
              <w:top w:val="nil"/>
              <w:left w:val="nil"/>
              <w:bottom w:val="nil"/>
              <w:right w:val="nil"/>
            </w:tcBorders>
            <w:shd w:val="clear" w:color="auto" w:fill="auto"/>
            <w:noWrap/>
            <w:vAlign w:val="center"/>
            <w:hideMark/>
          </w:tcPr>
          <w:p w14:paraId="17615EAF" w14:textId="77777777" w:rsidR="00FD71E8" w:rsidRPr="00CE4562" w:rsidRDefault="00FD71E8" w:rsidP="00FD71E8">
            <w:pPr>
              <w:spacing w:after="0" w:line="240" w:lineRule="auto"/>
              <w:rPr>
                <w:rFonts w:ascii="Times New Roman" w:eastAsia="Times New Roman" w:hAnsi="Times New Roman" w:cs="Times New Roman"/>
                <w:color w:val="000000"/>
                <w:lang w:eastAsia="en-ID"/>
              </w:rPr>
            </w:pPr>
            <w:r w:rsidRPr="00CE4562">
              <w:rPr>
                <w:rFonts w:ascii="Times New Roman" w:eastAsia="Times New Roman" w:hAnsi="Times New Roman" w:cs="Times New Roman"/>
                <w:color w:val="000000"/>
                <w:lang w:eastAsia="en-ID"/>
              </w:rPr>
              <w:t>Price of Brz</w:t>
            </w:r>
          </w:p>
        </w:tc>
        <w:tc>
          <w:tcPr>
            <w:tcW w:w="1418" w:type="dxa"/>
            <w:tcBorders>
              <w:top w:val="nil"/>
              <w:left w:val="nil"/>
              <w:bottom w:val="nil"/>
              <w:right w:val="nil"/>
            </w:tcBorders>
            <w:shd w:val="clear" w:color="auto" w:fill="auto"/>
            <w:noWrap/>
            <w:vAlign w:val="center"/>
            <w:hideMark/>
          </w:tcPr>
          <w:p w14:paraId="0D7A14C7"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0.0277</w:t>
            </w:r>
          </w:p>
        </w:tc>
        <w:tc>
          <w:tcPr>
            <w:tcW w:w="1275" w:type="dxa"/>
            <w:tcBorders>
              <w:top w:val="nil"/>
              <w:left w:val="nil"/>
              <w:bottom w:val="nil"/>
              <w:right w:val="nil"/>
            </w:tcBorders>
            <w:shd w:val="clear" w:color="auto" w:fill="auto"/>
            <w:noWrap/>
            <w:vAlign w:val="center"/>
            <w:hideMark/>
          </w:tcPr>
          <w:p w14:paraId="1F7BC86C"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0.0124***</w:t>
            </w:r>
          </w:p>
        </w:tc>
        <w:tc>
          <w:tcPr>
            <w:tcW w:w="1387" w:type="dxa"/>
            <w:tcBorders>
              <w:top w:val="nil"/>
              <w:left w:val="nil"/>
              <w:bottom w:val="nil"/>
              <w:right w:val="nil"/>
            </w:tcBorders>
            <w:shd w:val="clear" w:color="auto" w:fill="auto"/>
            <w:noWrap/>
            <w:vAlign w:val="center"/>
            <w:hideMark/>
          </w:tcPr>
          <w:p w14:paraId="6AC49E90"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-0.0044</w:t>
            </w:r>
          </w:p>
        </w:tc>
        <w:tc>
          <w:tcPr>
            <w:tcW w:w="1667" w:type="dxa"/>
            <w:tcBorders>
              <w:top w:val="nil"/>
              <w:left w:val="nil"/>
              <w:bottom w:val="nil"/>
              <w:right w:val="nil"/>
            </w:tcBorders>
            <w:shd w:val="clear" w:color="auto" w:fill="auto"/>
            <w:noWrap/>
            <w:vAlign w:val="center"/>
            <w:hideMark/>
          </w:tcPr>
          <w:p w14:paraId="1403F785"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-0.0357</w:t>
            </w:r>
          </w:p>
        </w:tc>
      </w:tr>
      <w:tr w:rsidR="00FD71E8" w:rsidRPr="00CE4562" w14:paraId="490593DB" w14:textId="77777777" w:rsidTr="00FD71E8">
        <w:trPr>
          <w:trHeight w:val="300"/>
        </w:trPr>
        <w:tc>
          <w:tcPr>
            <w:tcW w:w="1559" w:type="dxa"/>
            <w:tcBorders>
              <w:top w:val="nil"/>
              <w:left w:val="nil"/>
              <w:bottom w:val="nil"/>
              <w:right w:val="nil"/>
            </w:tcBorders>
            <w:shd w:val="clear" w:color="auto" w:fill="auto"/>
            <w:noWrap/>
            <w:vAlign w:val="center"/>
            <w:hideMark/>
          </w:tcPr>
          <w:p w14:paraId="3E6606C2" w14:textId="77777777" w:rsidR="00FD71E8" w:rsidRPr="00CE4562" w:rsidRDefault="00FD71E8" w:rsidP="00FD71E8">
            <w:pPr>
              <w:spacing w:after="0" w:line="240" w:lineRule="auto"/>
              <w:rPr>
                <w:rFonts w:ascii="Times New Roman" w:eastAsia="Times New Roman" w:hAnsi="Times New Roman" w:cs="Times New Roman"/>
                <w:color w:val="000000"/>
                <w:lang w:eastAsia="en-ID"/>
              </w:rPr>
            </w:pPr>
            <w:r w:rsidRPr="00CE4562">
              <w:rPr>
                <w:rFonts w:ascii="Times New Roman" w:eastAsia="Times New Roman" w:hAnsi="Times New Roman" w:cs="Times New Roman"/>
                <w:color w:val="000000"/>
                <w:lang w:eastAsia="en-ID"/>
              </w:rPr>
              <w:t>Price of ROW</w:t>
            </w:r>
          </w:p>
        </w:tc>
        <w:tc>
          <w:tcPr>
            <w:tcW w:w="1418" w:type="dxa"/>
            <w:tcBorders>
              <w:top w:val="nil"/>
              <w:left w:val="nil"/>
              <w:bottom w:val="nil"/>
              <w:right w:val="nil"/>
            </w:tcBorders>
            <w:shd w:val="clear" w:color="auto" w:fill="auto"/>
            <w:noWrap/>
            <w:vAlign w:val="center"/>
            <w:hideMark/>
          </w:tcPr>
          <w:p w14:paraId="6B1E221B"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-1.E-16***</w:t>
            </w:r>
          </w:p>
        </w:tc>
        <w:tc>
          <w:tcPr>
            <w:tcW w:w="1275" w:type="dxa"/>
            <w:tcBorders>
              <w:top w:val="nil"/>
              <w:left w:val="nil"/>
              <w:bottom w:val="nil"/>
              <w:right w:val="nil"/>
            </w:tcBorders>
            <w:shd w:val="clear" w:color="auto" w:fill="auto"/>
            <w:noWrap/>
            <w:vAlign w:val="center"/>
            <w:hideMark/>
          </w:tcPr>
          <w:p w14:paraId="7E0F59A5"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-8.E-17***</w:t>
            </w:r>
          </w:p>
        </w:tc>
        <w:tc>
          <w:tcPr>
            <w:tcW w:w="1387" w:type="dxa"/>
            <w:tcBorders>
              <w:top w:val="nil"/>
              <w:left w:val="nil"/>
              <w:bottom w:val="nil"/>
              <w:right w:val="nil"/>
            </w:tcBorders>
            <w:shd w:val="clear" w:color="auto" w:fill="auto"/>
            <w:noWrap/>
            <w:vAlign w:val="center"/>
            <w:hideMark/>
          </w:tcPr>
          <w:p w14:paraId="2DEF0840"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7.E-18***</w:t>
            </w:r>
          </w:p>
        </w:tc>
        <w:tc>
          <w:tcPr>
            <w:tcW w:w="1667" w:type="dxa"/>
            <w:tcBorders>
              <w:top w:val="nil"/>
              <w:left w:val="nil"/>
              <w:bottom w:val="nil"/>
              <w:right w:val="nil"/>
            </w:tcBorders>
            <w:shd w:val="clear" w:color="auto" w:fill="auto"/>
            <w:noWrap/>
            <w:vAlign w:val="center"/>
            <w:hideMark/>
          </w:tcPr>
          <w:p w14:paraId="461C5C16"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-8.E-18***</w:t>
            </w:r>
          </w:p>
        </w:tc>
      </w:tr>
      <w:tr w:rsidR="00FD71E8" w:rsidRPr="00CE4562" w14:paraId="4EB49A37" w14:textId="77777777" w:rsidTr="00FD71E8">
        <w:trPr>
          <w:trHeight w:val="300"/>
        </w:trPr>
        <w:tc>
          <w:tcPr>
            <w:tcW w:w="1559" w:type="dxa"/>
            <w:tcBorders>
              <w:top w:val="nil"/>
              <w:left w:val="nil"/>
              <w:bottom w:val="nil"/>
              <w:right w:val="nil"/>
            </w:tcBorders>
            <w:shd w:val="clear" w:color="auto" w:fill="auto"/>
            <w:noWrap/>
            <w:vAlign w:val="center"/>
            <w:hideMark/>
          </w:tcPr>
          <w:p w14:paraId="7606068E" w14:textId="77777777" w:rsidR="00FD71E8" w:rsidRPr="00CE4562" w:rsidRDefault="00FD71E8" w:rsidP="00FD71E8">
            <w:pPr>
              <w:spacing w:after="0" w:line="240" w:lineRule="auto"/>
              <w:rPr>
                <w:rFonts w:ascii="Calibri" w:eastAsia="Times New Roman" w:hAnsi="Calibri" w:cs="Calibri"/>
                <w:color w:val="000000"/>
                <w:lang w:eastAsia="en-ID"/>
              </w:rPr>
            </w:pPr>
            <w:r w:rsidRPr="00CE4562">
              <w:rPr>
                <w:rFonts w:ascii="Calibri" w:eastAsia="Times New Roman" w:hAnsi="Calibri" w:cs="Calibri"/>
                <w:color w:val="000000"/>
                <w:lang w:eastAsia="en-ID"/>
              </w:rPr>
              <w:t>X</w:t>
            </w:r>
          </w:p>
        </w:tc>
        <w:tc>
          <w:tcPr>
            <w:tcW w:w="1418" w:type="dxa"/>
            <w:tcBorders>
              <w:top w:val="nil"/>
              <w:left w:val="nil"/>
              <w:bottom w:val="nil"/>
              <w:right w:val="nil"/>
            </w:tcBorders>
            <w:shd w:val="clear" w:color="auto" w:fill="auto"/>
            <w:noWrap/>
            <w:vAlign w:val="center"/>
            <w:hideMark/>
          </w:tcPr>
          <w:p w14:paraId="60367929"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-0.1060***</w:t>
            </w:r>
          </w:p>
        </w:tc>
        <w:tc>
          <w:tcPr>
            <w:tcW w:w="1275" w:type="dxa"/>
            <w:tcBorders>
              <w:top w:val="nil"/>
              <w:left w:val="nil"/>
              <w:bottom w:val="nil"/>
              <w:right w:val="nil"/>
            </w:tcBorders>
            <w:shd w:val="clear" w:color="auto" w:fill="auto"/>
            <w:noWrap/>
            <w:vAlign w:val="center"/>
            <w:hideMark/>
          </w:tcPr>
          <w:p w14:paraId="24D2F23D"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-0.0102***</w:t>
            </w:r>
          </w:p>
        </w:tc>
        <w:tc>
          <w:tcPr>
            <w:tcW w:w="1387" w:type="dxa"/>
            <w:tcBorders>
              <w:top w:val="nil"/>
              <w:left w:val="nil"/>
              <w:bottom w:val="nil"/>
              <w:right w:val="nil"/>
            </w:tcBorders>
            <w:shd w:val="clear" w:color="auto" w:fill="auto"/>
            <w:noWrap/>
            <w:vAlign w:val="center"/>
            <w:hideMark/>
          </w:tcPr>
          <w:p w14:paraId="4BA3C78E"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-0.0170***</w:t>
            </w:r>
          </w:p>
        </w:tc>
        <w:tc>
          <w:tcPr>
            <w:tcW w:w="1667" w:type="dxa"/>
            <w:tcBorders>
              <w:top w:val="nil"/>
              <w:left w:val="nil"/>
              <w:bottom w:val="nil"/>
              <w:right w:val="nil"/>
            </w:tcBorders>
            <w:shd w:val="clear" w:color="auto" w:fill="auto"/>
            <w:noWrap/>
            <w:vAlign w:val="center"/>
            <w:hideMark/>
          </w:tcPr>
          <w:p w14:paraId="652B71AB"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0.1332***</w:t>
            </w:r>
          </w:p>
        </w:tc>
      </w:tr>
      <w:tr w:rsidR="00FD71E8" w:rsidRPr="00CE4562" w14:paraId="5DF8EC1D" w14:textId="77777777" w:rsidTr="00FD71E8">
        <w:trPr>
          <w:trHeight w:val="315"/>
        </w:trPr>
        <w:tc>
          <w:tcPr>
            <w:tcW w:w="1559" w:type="dxa"/>
            <w:tcBorders>
              <w:top w:val="nil"/>
              <w:left w:val="nil"/>
              <w:bottom w:val="single" w:sz="8" w:space="0" w:color="auto"/>
              <w:right w:val="nil"/>
            </w:tcBorders>
            <w:shd w:val="clear" w:color="auto" w:fill="auto"/>
            <w:noWrap/>
            <w:vAlign w:val="center"/>
            <w:hideMark/>
          </w:tcPr>
          <w:p w14:paraId="018D1BCE" w14:textId="24170415" w:rsidR="00FD71E8" w:rsidRPr="00CE4562" w:rsidRDefault="00FD71E8" w:rsidP="00FD71E8">
            <w:pPr>
              <w:spacing w:after="0" w:line="240" w:lineRule="auto"/>
              <w:rPr>
                <w:rFonts w:ascii="Times New Roman" w:eastAsia="Times New Roman" w:hAnsi="Times New Roman" w:cs="Times New Roman"/>
                <w:color w:val="000000"/>
                <w:lang w:eastAsia="en-ID"/>
              </w:rPr>
            </w:pPr>
            <w:r w:rsidRPr="00CE4562">
              <w:rPr>
                <w:rFonts w:ascii="Times New Roman" w:eastAsia="Times New Roman" w:hAnsi="Times New Roman" w:cs="Times New Roman"/>
                <w:color w:val="000000"/>
                <w:lang w:eastAsia="en-ID"/>
              </w:rPr>
              <w:t>R-sq</w:t>
            </w:r>
          </w:p>
        </w:tc>
        <w:tc>
          <w:tcPr>
            <w:tcW w:w="1418" w:type="dxa"/>
            <w:tcBorders>
              <w:top w:val="nil"/>
              <w:left w:val="nil"/>
              <w:bottom w:val="single" w:sz="8" w:space="0" w:color="auto"/>
              <w:right w:val="nil"/>
            </w:tcBorders>
            <w:shd w:val="clear" w:color="auto" w:fill="auto"/>
            <w:noWrap/>
            <w:vAlign w:val="center"/>
            <w:hideMark/>
          </w:tcPr>
          <w:p w14:paraId="1D706FED"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47%</w:t>
            </w:r>
          </w:p>
        </w:tc>
        <w:tc>
          <w:tcPr>
            <w:tcW w:w="1275" w:type="dxa"/>
            <w:tcBorders>
              <w:top w:val="nil"/>
              <w:left w:val="nil"/>
              <w:bottom w:val="single" w:sz="8" w:space="0" w:color="auto"/>
              <w:right w:val="nil"/>
            </w:tcBorders>
            <w:shd w:val="clear" w:color="auto" w:fill="auto"/>
            <w:noWrap/>
            <w:vAlign w:val="center"/>
            <w:hideMark/>
          </w:tcPr>
          <w:p w14:paraId="7D829283"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32%</w:t>
            </w:r>
          </w:p>
        </w:tc>
        <w:tc>
          <w:tcPr>
            <w:tcW w:w="1387" w:type="dxa"/>
            <w:tcBorders>
              <w:top w:val="nil"/>
              <w:left w:val="nil"/>
              <w:bottom w:val="single" w:sz="8" w:space="0" w:color="auto"/>
              <w:right w:val="nil"/>
            </w:tcBorders>
            <w:shd w:val="clear" w:color="auto" w:fill="auto"/>
            <w:noWrap/>
            <w:vAlign w:val="center"/>
            <w:hideMark/>
          </w:tcPr>
          <w:p w14:paraId="153BB8DF"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48%</w:t>
            </w:r>
          </w:p>
        </w:tc>
        <w:tc>
          <w:tcPr>
            <w:tcW w:w="1667" w:type="dxa"/>
            <w:tcBorders>
              <w:top w:val="nil"/>
              <w:left w:val="nil"/>
              <w:bottom w:val="single" w:sz="8" w:space="0" w:color="auto"/>
              <w:right w:val="nil"/>
            </w:tcBorders>
            <w:shd w:val="clear" w:color="auto" w:fill="auto"/>
            <w:noWrap/>
            <w:vAlign w:val="center"/>
            <w:hideMark/>
          </w:tcPr>
          <w:p w14:paraId="2F2FF5E4" w14:textId="77777777" w:rsidR="00FD71E8" w:rsidRPr="00CE4562" w:rsidRDefault="00FD71E8" w:rsidP="00FD71E8">
            <w:pPr>
              <w:spacing w:after="0" w:line="240" w:lineRule="auto"/>
              <w:jc w:val="center"/>
              <w:rPr>
                <w:rFonts w:ascii="Calibri" w:eastAsia="Times New Roman" w:hAnsi="Calibri" w:cs="Calibri"/>
                <w:color w:val="000000"/>
                <w:lang w:eastAsia="en-ID"/>
              </w:rPr>
            </w:pPr>
            <w:r w:rsidRPr="00CE4562">
              <w:rPr>
                <w:rFonts w:ascii="Calibri" w:eastAsia="Times New Roman" w:hAnsi="Calibri" w:cs="Calibri"/>
                <w:color w:val="000000"/>
                <w:lang w:eastAsia="en-ID"/>
              </w:rPr>
              <w:t>58%</w:t>
            </w:r>
          </w:p>
        </w:tc>
      </w:tr>
    </w:tbl>
    <w:p w14:paraId="3E80A1D7" w14:textId="5B119761" w:rsidR="00871E6F" w:rsidRDefault="00871E6F" w:rsidP="00FD5D9A">
      <w:pPr>
        <w:pStyle w:val="Ventura-Heading1"/>
        <w:ind w:firstLine="426"/>
        <w:rPr>
          <w:rFonts w:ascii="Times New Roman" w:hAnsi="Times New Roman"/>
          <w:bCs/>
          <w:sz w:val="24"/>
        </w:rPr>
      </w:pPr>
    </w:p>
    <w:p w14:paraId="2553326C" w14:textId="77777777" w:rsidR="00FD71E8" w:rsidRDefault="00871E6F" w:rsidP="00871E6F">
      <w:pPr>
        <w:pStyle w:val="Ventura-Heading1"/>
        <w:rPr>
          <w:rFonts w:asciiTheme="majorBidi" w:hAnsiTheme="majorBidi" w:cstheme="majorBidi"/>
          <w:b w:val="0"/>
          <w:bCs/>
          <w:caps w:val="0"/>
          <w:szCs w:val="20"/>
        </w:rPr>
      </w:pPr>
      <w:r>
        <w:rPr>
          <w:rFonts w:ascii="Times New Roman" w:hAnsi="Times New Roman"/>
          <w:bCs/>
          <w:sz w:val="24"/>
        </w:rPr>
        <w:tab/>
      </w:r>
      <w:r>
        <w:rPr>
          <w:rFonts w:asciiTheme="majorBidi" w:hAnsiTheme="majorBidi" w:cstheme="majorBidi"/>
          <w:b w:val="0"/>
          <w:bCs/>
          <w:caps w:val="0"/>
          <w:szCs w:val="20"/>
        </w:rPr>
        <w:t>Note:  ***  significant at 1%, **   significant at 5%, *    significant at 10%</w:t>
      </w:r>
    </w:p>
    <w:p w14:paraId="3ADA4186" w14:textId="2529AAA0" w:rsidR="00FD71E8" w:rsidRDefault="00FD71E8" w:rsidP="00FD71E8">
      <w:pPr>
        <w:pStyle w:val="Ventura-Heading1"/>
        <w:jc w:val="center"/>
        <w:rPr>
          <w:rFonts w:asciiTheme="majorBidi" w:hAnsiTheme="majorBidi" w:cstheme="majorBidi"/>
          <w:b w:val="0"/>
          <w:bCs/>
          <w:caps w:val="0"/>
          <w:szCs w:val="20"/>
        </w:rPr>
      </w:pPr>
      <w:r>
        <w:rPr>
          <w:noProof/>
        </w:rPr>
        <mc:AlternateContent>
          <mc:Choice Requires="wps">
            <w:drawing>
              <wp:anchor distT="0" distB="0" distL="114300" distR="114300" simplePos="0" relativeHeight="251672576" behindDoc="0" locked="0" layoutInCell="1" allowOverlap="1" wp14:anchorId="39370934" wp14:editId="5938727D">
                <wp:simplePos x="0" y="0"/>
                <wp:positionH relativeFrom="margin">
                  <wp:align>right</wp:align>
                </wp:positionH>
                <wp:positionV relativeFrom="paragraph">
                  <wp:posOffset>7620</wp:posOffset>
                </wp:positionV>
                <wp:extent cx="5514975" cy="485775"/>
                <wp:effectExtent l="0" t="0" r="0" b="0"/>
                <wp:wrapNone/>
                <wp:docPr id="1751682273" name="Text Box 1"/>
                <wp:cNvGraphicFramePr/>
                <a:graphic xmlns:a="http://schemas.openxmlformats.org/drawingml/2006/main">
                  <a:graphicData uri="http://schemas.microsoft.com/office/word/2010/wordprocessingShape">
                    <wps:wsp>
                      <wps:cNvSpPr txBox="1"/>
                      <wps:spPr>
                        <a:xfrm>
                          <a:off x="0" y="0"/>
                          <a:ext cx="5514975" cy="485775"/>
                        </a:xfrm>
                        <a:prstGeom prst="rect">
                          <a:avLst/>
                        </a:prstGeom>
                        <a:noFill/>
                        <a:ln w="6350">
                          <a:noFill/>
                        </a:ln>
                      </wps:spPr>
                      <wps:txbx>
                        <w:txbxContent>
                          <w:p w14:paraId="7C17916B" w14:textId="658D0637" w:rsidR="00FD71E8" w:rsidRDefault="00FD71E8" w:rsidP="00FD71E8">
                            <w:pPr>
                              <w:spacing w:after="120" w:line="240" w:lineRule="auto"/>
                              <w:jc w:val="center"/>
                              <w:rPr>
                                <w:rFonts w:ascii="Times New Roman" w:hAnsi="Times New Roman" w:cs="Times New Roman"/>
                                <w:sz w:val="24"/>
                                <w:szCs w:val="24"/>
                              </w:rPr>
                            </w:pPr>
                            <w:r w:rsidRPr="00FD71E8">
                              <w:rPr>
                                <w:rFonts w:asciiTheme="majorBidi" w:hAnsiTheme="majorBidi" w:cstheme="majorBidi"/>
                                <w:b/>
                                <w:sz w:val="24"/>
                              </w:rPr>
                              <w:t>Table 3.</w:t>
                            </w:r>
                            <w:r>
                              <w:rPr>
                                <w:rFonts w:asciiTheme="majorBidi" w:hAnsiTheme="majorBidi" w:cstheme="majorBidi"/>
                                <w:bCs/>
                                <w:sz w:val="24"/>
                              </w:rPr>
                              <w:t xml:space="preserve"> Estimates of price, cross-price and expenditure elasticities derived from LA/AIDS model</w:t>
                            </w:r>
                          </w:p>
                          <w:p w14:paraId="2F32C369" w14:textId="77777777" w:rsidR="00FD71E8" w:rsidRPr="00C716E5" w:rsidRDefault="00FD71E8" w:rsidP="00FD71E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0934" id="_x0000_s1031" type="#_x0000_t202" style="position:absolute;left:0;text-align:left;margin-left:383.05pt;margin-top:.6pt;width:434.25pt;height:38.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" filled="f" stroked="f" strokeweight=".5pt">
                <v:textbox>
                  <w:txbxContent>
                    <w:p w14:paraId="7C17916B" w14:textId="658D0637" w:rsidR="00FD71E8" w:rsidRDefault="00FD71E8" w:rsidP="00FD71E8">
                      <w:pPr>
                        <w:spacing w:after="120" w:line="240" w:lineRule="auto"/>
                        <w:jc w:val="center"/>
                        <w:rPr>
                          <w:rFonts w:ascii="Times New Roman" w:hAnsi="Times New Roman" w:cs="Times New Roman"/>
                          <w:sz w:val="24"/>
                          <w:szCs w:val="24"/>
                        </w:rPr>
                      </w:pPr>
                      <w:r w:rsidRPr="00FD71E8">
                        <w:rPr>
                          <w:rFonts w:asciiTheme="majorBidi" w:hAnsiTheme="majorBidi" w:cstheme="majorBidi"/>
                          <w:b/>
                          <w:sz w:val="24"/>
                        </w:rPr>
                        <w:t>Table 3.</w:t>
                      </w:r>
                      <w:r>
                        <w:rPr>
                          <w:rFonts w:asciiTheme="majorBidi" w:hAnsiTheme="majorBidi" w:cstheme="majorBidi"/>
                          <w:bCs/>
                          <w:sz w:val="24"/>
                        </w:rPr>
                        <w:t xml:space="preserve"> Estimates of price, cross-price and expenditure elasticities derived from LA/AIDS model</w:t>
                      </w:r>
                    </w:p>
                    <w:p w14:paraId="2F32C369" w14:textId="77777777" w:rsidR="00FD71E8" w:rsidRPr="00C716E5" w:rsidRDefault="00FD71E8" w:rsidP="00FD71E8">
                      <w:pPr>
                        <w:rPr>
                          <w:rFonts w:ascii="Times New Roman" w:hAnsi="Times New Roman" w:cs="Times New Roman"/>
                          <w:sz w:val="24"/>
                          <w:szCs w:val="24"/>
                        </w:rPr>
                      </w:pPr>
                    </w:p>
                  </w:txbxContent>
                </v:textbox>
                <w10:wrap anchorx="margin"/>
              </v:shape>
            </w:pict>
          </mc:Fallback>
        </mc:AlternateContent>
      </w:r>
      <w:r w:rsidR="00871E6F">
        <w:rPr>
          <w:rFonts w:asciiTheme="majorBidi" w:hAnsiTheme="majorBidi" w:cstheme="majorBidi"/>
          <w:b w:val="0"/>
          <w:bCs/>
          <w:caps w:val="0"/>
          <w:szCs w:val="20"/>
        </w:rPr>
        <w:tab/>
      </w:r>
    </w:p>
    <w:p w14:paraId="7503F3EF" w14:textId="797028AA" w:rsidR="00FD71E8" w:rsidRPr="00FD71E8" w:rsidRDefault="00FD71E8" w:rsidP="00FD71E8">
      <w:pPr>
        <w:pStyle w:val="Ventura-Heading1"/>
        <w:jc w:val="center"/>
        <w:rPr>
          <w:rFonts w:asciiTheme="majorBidi" w:hAnsiTheme="majorBidi" w:cstheme="majorBidi"/>
          <w:b w:val="0"/>
          <w:bCs/>
          <w:caps w:val="0"/>
          <w:sz w:val="24"/>
        </w:rPr>
        <w:sectPr w:rsidR="00FD71E8" w:rsidRPr="00FD71E8" w:rsidSect="00531ACD">
          <w:type w:val="continuous"/>
          <w:pgSz w:w="11906" w:h="16838"/>
          <w:pgMar w:top="1701" w:right="1418" w:bottom="1418" w:left="1418" w:header="709" w:footer="709" w:gutter="0"/>
          <w:cols w:space="708"/>
          <w:docGrid w:linePitch="360"/>
        </w:sectPr>
      </w:pPr>
    </w:p>
    <w:p w14:paraId="74F9E915" w14:textId="4DCAE043" w:rsidR="00871E6F" w:rsidRPr="00871E6F" w:rsidRDefault="00871E6F" w:rsidP="00871E6F">
      <w:pPr>
        <w:pStyle w:val="Ventura-Heading1"/>
        <w:rPr>
          <w:rFonts w:asciiTheme="majorBidi" w:hAnsiTheme="majorBidi" w:cstheme="majorBidi"/>
          <w:b w:val="0"/>
          <w:bCs/>
          <w:caps w:val="0"/>
          <w:szCs w:val="20"/>
          <w:lang w:val="sv-SE"/>
        </w:rPr>
      </w:pPr>
    </w:p>
    <w:tbl>
      <w:tblPr>
        <w:tblStyle w:val="GridTable1Light"/>
        <w:tblpPr w:leftFromText="180" w:rightFromText="180" w:vertAnchor="text" w:horzAnchor="margin" w:tblpXSpec="center" w:tblpY="173"/>
        <w:tblW w:w="7381" w:type="dxa"/>
        <w:tblLook w:val="04A0" w:firstRow="1" w:lastRow="0" w:firstColumn="1" w:lastColumn="0" w:noHBand="0" w:noVBand="1"/>
      </w:tblPr>
      <w:tblGrid>
        <w:gridCol w:w="1948"/>
        <w:gridCol w:w="1390"/>
        <w:gridCol w:w="1340"/>
        <w:gridCol w:w="1305"/>
        <w:gridCol w:w="1398"/>
      </w:tblGrid>
      <w:tr w:rsidR="00871E6F" w:rsidRPr="00871E6F" w14:paraId="423AF1EF" w14:textId="77777777" w:rsidTr="001047A5">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948" w:type="dxa"/>
            <w:vMerge w:val="restart"/>
            <w:tcBorders>
              <w:top w:val="single" w:sz="12" w:space="0" w:color="auto"/>
            </w:tcBorders>
            <w:noWrap/>
            <w:hideMark/>
          </w:tcPr>
          <w:p w14:paraId="2D5C67BD" w14:textId="77777777" w:rsidR="00871E6F" w:rsidRPr="00871E6F" w:rsidRDefault="00871E6F" w:rsidP="00FF5F52">
            <w:pPr>
              <w:jc w:val="center"/>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Equation</w:t>
            </w:r>
          </w:p>
        </w:tc>
        <w:tc>
          <w:tcPr>
            <w:tcW w:w="5433" w:type="dxa"/>
            <w:gridSpan w:val="4"/>
            <w:tcBorders>
              <w:top w:val="single" w:sz="12" w:space="0" w:color="auto"/>
            </w:tcBorders>
            <w:noWrap/>
            <w:hideMark/>
          </w:tcPr>
          <w:p w14:paraId="4D048A50" w14:textId="77777777" w:rsidR="00871E6F" w:rsidRPr="00871E6F" w:rsidRDefault="00871E6F" w:rsidP="00FF5F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Countries</w:t>
            </w:r>
          </w:p>
        </w:tc>
      </w:tr>
      <w:tr w:rsidR="00871E6F" w:rsidRPr="00871E6F" w14:paraId="3B4FF82E" w14:textId="77777777" w:rsidTr="00FD71E8">
        <w:trPr>
          <w:trHeight w:val="265"/>
        </w:trPr>
        <w:tc>
          <w:tcPr>
            <w:cnfStyle w:val="001000000000" w:firstRow="0" w:lastRow="0" w:firstColumn="1" w:lastColumn="0" w:oddVBand="0" w:evenVBand="0" w:oddHBand="0" w:evenHBand="0" w:firstRowFirstColumn="0" w:firstRowLastColumn="0" w:lastRowFirstColumn="0" w:lastRowLastColumn="0"/>
            <w:tcW w:w="1948" w:type="dxa"/>
            <w:vMerge/>
            <w:tcBorders>
              <w:bottom w:val="single" w:sz="12" w:space="0" w:color="auto"/>
            </w:tcBorders>
            <w:hideMark/>
          </w:tcPr>
          <w:p w14:paraId="6A60339D" w14:textId="77777777" w:rsidR="00871E6F" w:rsidRPr="00871E6F" w:rsidRDefault="00871E6F" w:rsidP="00FF5F52">
            <w:pPr>
              <w:rPr>
                <w:rFonts w:ascii="Times New Roman" w:eastAsia="Times New Roman" w:hAnsi="Times New Roman" w:cs="Times New Roman"/>
                <w:b w:val="0"/>
                <w:bCs w:val="0"/>
                <w:color w:val="000000"/>
                <w:lang w:eastAsia="en-ID"/>
              </w:rPr>
            </w:pPr>
          </w:p>
        </w:tc>
        <w:tc>
          <w:tcPr>
            <w:tcW w:w="1390" w:type="dxa"/>
            <w:tcBorders>
              <w:top w:val="nil"/>
              <w:bottom w:val="single" w:sz="12" w:space="0" w:color="auto"/>
            </w:tcBorders>
            <w:hideMark/>
          </w:tcPr>
          <w:p w14:paraId="07A90D6B" w14:textId="20B77CA2" w:rsidR="00871E6F" w:rsidRPr="00871E6F" w:rsidRDefault="00871E6F" w:rsidP="00FF5F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r w:rsidRPr="00871E6F">
              <w:rPr>
                <w:rFonts w:ascii="Times New Roman" w:eastAsia="Times New Roman" w:hAnsi="Times New Roman" w:cs="Times New Roman"/>
                <w:sz w:val="20"/>
                <w:szCs w:val="20"/>
                <w:lang w:eastAsia="en-ID"/>
              </w:rPr>
              <w:t xml:space="preserve"> </w:t>
            </w:r>
            <w:r w:rsidR="00143956">
              <w:rPr>
                <w:rFonts w:ascii="Times New Roman" w:eastAsia="Times New Roman" w:hAnsi="Times New Roman" w:cs="Times New Roman"/>
                <w:sz w:val="20"/>
                <w:szCs w:val="20"/>
                <w:lang w:eastAsia="en-ID"/>
              </w:rPr>
              <w:t>Indonesia</w:t>
            </w:r>
            <w:r w:rsidRPr="00871E6F">
              <w:rPr>
                <w:rFonts w:ascii="Times New Roman" w:eastAsia="Times New Roman" w:hAnsi="Times New Roman" w:cs="Times New Roman"/>
                <w:sz w:val="20"/>
                <w:szCs w:val="20"/>
                <w:lang w:eastAsia="en-ID"/>
              </w:rPr>
              <w:t>(1)</w:t>
            </w:r>
          </w:p>
        </w:tc>
        <w:tc>
          <w:tcPr>
            <w:tcW w:w="1340" w:type="dxa"/>
            <w:tcBorders>
              <w:bottom w:val="single" w:sz="12" w:space="0" w:color="auto"/>
            </w:tcBorders>
            <w:hideMark/>
          </w:tcPr>
          <w:p w14:paraId="7B746D40" w14:textId="77777777" w:rsidR="00871E6F" w:rsidRPr="00871E6F" w:rsidRDefault="00871E6F" w:rsidP="00FF5F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r w:rsidRPr="00871E6F">
              <w:rPr>
                <w:rFonts w:ascii="Times New Roman" w:eastAsia="Times New Roman" w:hAnsi="Times New Roman" w:cs="Times New Roman"/>
                <w:sz w:val="20"/>
                <w:szCs w:val="20"/>
                <w:lang w:eastAsia="en-ID"/>
              </w:rPr>
              <w:t>Japan (2)</w:t>
            </w:r>
          </w:p>
        </w:tc>
        <w:tc>
          <w:tcPr>
            <w:tcW w:w="1305" w:type="dxa"/>
            <w:tcBorders>
              <w:bottom w:val="single" w:sz="12" w:space="0" w:color="auto"/>
            </w:tcBorders>
            <w:hideMark/>
          </w:tcPr>
          <w:p w14:paraId="3C9036F9" w14:textId="77777777" w:rsidR="00871E6F" w:rsidRPr="00871E6F" w:rsidRDefault="00871E6F" w:rsidP="00FF5F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r w:rsidRPr="00871E6F">
              <w:rPr>
                <w:rFonts w:ascii="Times New Roman" w:eastAsia="Times New Roman" w:hAnsi="Times New Roman" w:cs="Times New Roman"/>
                <w:sz w:val="20"/>
                <w:szCs w:val="20"/>
                <w:lang w:eastAsia="en-ID"/>
              </w:rPr>
              <w:t>Thailand (3)</w:t>
            </w:r>
          </w:p>
        </w:tc>
        <w:tc>
          <w:tcPr>
            <w:tcW w:w="1398" w:type="dxa"/>
            <w:tcBorders>
              <w:bottom w:val="single" w:sz="12" w:space="0" w:color="auto"/>
            </w:tcBorders>
            <w:hideMark/>
          </w:tcPr>
          <w:p w14:paraId="0399B8B7" w14:textId="77777777" w:rsidR="00871E6F" w:rsidRPr="00871E6F" w:rsidRDefault="00871E6F" w:rsidP="00FF5F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r w:rsidRPr="00871E6F">
              <w:rPr>
                <w:rFonts w:ascii="Times New Roman" w:eastAsia="Times New Roman" w:hAnsi="Times New Roman" w:cs="Times New Roman"/>
                <w:sz w:val="20"/>
                <w:szCs w:val="20"/>
                <w:lang w:eastAsia="en-ID"/>
              </w:rPr>
              <w:t>Brazil (4)</w:t>
            </w:r>
          </w:p>
        </w:tc>
      </w:tr>
      <w:tr w:rsidR="00871E6F" w:rsidRPr="00871E6F" w14:paraId="6FA08FA2" w14:textId="77777777" w:rsidTr="00FD71E8">
        <w:trPr>
          <w:trHeight w:val="252"/>
        </w:trPr>
        <w:tc>
          <w:tcPr>
            <w:cnfStyle w:val="001000000000" w:firstRow="0" w:lastRow="0" w:firstColumn="1" w:lastColumn="0" w:oddVBand="0" w:evenVBand="0" w:oddHBand="0" w:evenHBand="0" w:firstRowFirstColumn="0" w:firstRowLastColumn="0" w:lastRowFirstColumn="0" w:lastRowLastColumn="0"/>
            <w:tcW w:w="1948" w:type="dxa"/>
            <w:tcBorders>
              <w:top w:val="single" w:sz="12" w:space="0" w:color="auto"/>
            </w:tcBorders>
            <w:noWrap/>
            <w:hideMark/>
          </w:tcPr>
          <w:p w14:paraId="05F0E34B" w14:textId="77777777" w:rsidR="00871E6F" w:rsidRPr="00871E6F" w:rsidRDefault="00871E6F" w:rsidP="00FF5F52">
            <w:pPr>
              <w:rPr>
                <w:rFonts w:ascii="Calibri" w:eastAsia="Times New Roman" w:hAnsi="Calibri" w:cs="Calibri"/>
                <w:b w:val="0"/>
                <w:bCs w:val="0"/>
                <w:color w:val="000000"/>
                <w:lang w:eastAsia="en-ID"/>
              </w:rPr>
            </w:pPr>
            <w:r w:rsidRPr="00871E6F">
              <w:rPr>
                <w:rFonts w:ascii="Calibri" w:eastAsia="Times New Roman" w:hAnsi="Calibri" w:cs="Calibri"/>
                <w:b w:val="0"/>
                <w:bCs w:val="0"/>
                <w:color w:val="000000"/>
                <w:lang w:eastAsia="en-ID"/>
              </w:rPr>
              <w:t>Price</w:t>
            </w:r>
          </w:p>
        </w:tc>
        <w:tc>
          <w:tcPr>
            <w:tcW w:w="1390" w:type="dxa"/>
            <w:tcBorders>
              <w:top w:val="single" w:sz="12" w:space="0" w:color="auto"/>
            </w:tcBorders>
            <w:noWrap/>
            <w:hideMark/>
          </w:tcPr>
          <w:p w14:paraId="054C5AEA"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D"/>
              </w:rPr>
            </w:pPr>
          </w:p>
        </w:tc>
        <w:tc>
          <w:tcPr>
            <w:tcW w:w="1340" w:type="dxa"/>
            <w:tcBorders>
              <w:top w:val="single" w:sz="12" w:space="0" w:color="auto"/>
            </w:tcBorders>
            <w:noWrap/>
            <w:hideMark/>
          </w:tcPr>
          <w:p w14:paraId="5D486BFE"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p>
        </w:tc>
        <w:tc>
          <w:tcPr>
            <w:tcW w:w="1305" w:type="dxa"/>
            <w:tcBorders>
              <w:top w:val="single" w:sz="12" w:space="0" w:color="auto"/>
            </w:tcBorders>
            <w:noWrap/>
            <w:hideMark/>
          </w:tcPr>
          <w:p w14:paraId="3E63D6D3"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p>
        </w:tc>
        <w:tc>
          <w:tcPr>
            <w:tcW w:w="1398" w:type="dxa"/>
            <w:tcBorders>
              <w:top w:val="single" w:sz="12" w:space="0" w:color="auto"/>
            </w:tcBorders>
            <w:noWrap/>
            <w:hideMark/>
          </w:tcPr>
          <w:p w14:paraId="1735378B"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p>
        </w:tc>
      </w:tr>
      <w:tr w:rsidR="00871E6F" w:rsidRPr="00871E6F" w14:paraId="4466051D" w14:textId="77777777" w:rsidTr="00FD71E8">
        <w:trPr>
          <w:trHeight w:val="150"/>
        </w:trPr>
        <w:tc>
          <w:tcPr>
            <w:cnfStyle w:val="001000000000" w:firstRow="0" w:lastRow="0" w:firstColumn="1" w:lastColumn="0" w:oddVBand="0" w:evenVBand="0" w:oddHBand="0" w:evenHBand="0" w:firstRowFirstColumn="0" w:firstRowLastColumn="0" w:lastRowFirstColumn="0" w:lastRowLastColumn="0"/>
            <w:tcW w:w="1948" w:type="dxa"/>
            <w:noWrap/>
            <w:hideMark/>
          </w:tcPr>
          <w:p w14:paraId="5CD01EF9" w14:textId="77777777" w:rsidR="00871E6F" w:rsidRPr="00871E6F" w:rsidRDefault="00871E6F" w:rsidP="00FF5F52">
            <w:pPr>
              <w:rPr>
                <w:rFonts w:ascii="Calibri" w:eastAsia="Times New Roman" w:hAnsi="Calibri" w:cs="Calibri"/>
                <w:b w:val="0"/>
                <w:bCs w:val="0"/>
                <w:i/>
                <w:iCs/>
                <w:color w:val="000000"/>
                <w:lang w:eastAsia="en-ID"/>
              </w:rPr>
            </w:pPr>
            <w:r w:rsidRPr="00871E6F">
              <w:rPr>
                <w:rFonts w:ascii="Calibri" w:eastAsia="Times New Roman" w:hAnsi="Calibri" w:cs="Calibri"/>
                <w:b w:val="0"/>
                <w:bCs w:val="0"/>
                <w:i/>
                <w:iCs/>
                <w:color w:val="000000"/>
                <w:lang w:eastAsia="en-ID"/>
              </w:rPr>
              <w:t>Compensated</w:t>
            </w:r>
          </w:p>
        </w:tc>
        <w:tc>
          <w:tcPr>
            <w:tcW w:w="1390" w:type="dxa"/>
            <w:noWrap/>
            <w:hideMark/>
          </w:tcPr>
          <w:p w14:paraId="374124AD"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en-ID"/>
              </w:rPr>
            </w:pPr>
          </w:p>
        </w:tc>
        <w:tc>
          <w:tcPr>
            <w:tcW w:w="1340" w:type="dxa"/>
            <w:noWrap/>
            <w:hideMark/>
          </w:tcPr>
          <w:p w14:paraId="5928E21A"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p>
        </w:tc>
        <w:tc>
          <w:tcPr>
            <w:tcW w:w="1305" w:type="dxa"/>
            <w:noWrap/>
            <w:hideMark/>
          </w:tcPr>
          <w:p w14:paraId="1076F6CF"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p>
        </w:tc>
        <w:tc>
          <w:tcPr>
            <w:tcW w:w="1398" w:type="dxa"/>
            <w:noWrap/>
            <w:hideMark/>
          </w:tcPr>
          <w:p w14:paraId="3EE7243D"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p>
        </w:tc>
      </w:tr>
      <w:tr w:rsidR="00871E6F" w:rsidRPr="00871E6F" w14:paraId="7079AFAD" w14:textId="77777777" w:rsidTr="00FD71E8">
        <w:trPr>
          <w:trHeight w:val="328"/>
        </w:trPr>
        <w:tc>
          <w:tcPr>
            <w:cnfStyle w:val="001000000000" w:firstRow="0" w:lastRow="0" w:firstColumn="1" w:lastColumn="0" w:oddVBand="0" w:evenVBand="0" w:oddHBand="0" w:evenHBand="0" w:firstRowFirstColumn="0" w:firstRowLastColumn="0" w:lastRowFirstColumn="0" w:lastRowLastColumn="0"/>
            <w:tcW w:w="1948" w:type="dxa"/>
            <w:noWrap/>
            <w:hideMark/>
          </w:tcPr>
          <w:p w14:paraId="18DEF1EB" w14:textId="77777777" w:rsidR="00871E6F" w:rsidRPr="00871E6F" w:rsidRDefault="00871E6F" w:rsidP="00FF5F52">
            <w:pPr>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Price Indonesia</w:t>
            </w:r>
          </w:p>
        </w:tc>
        <w:tc>
          <w:tcPr>
            <w:tcW w:w="1390" w:type="dxa"/>
            <w:noWrap/>
            <w:hideMark/>
          </w:tcPr>
          <w:p w14:paraId="3BF389AE"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1047A5">
              <w:rPr>
                <w:rFonts w:ascii="Calibri" w:eastAsia="Times New Roman" w:hAnsi="Calibri" w:cs="Calibri"/>
                <w:color w:val="000000"/>
                <w:highlight w:val="lightGray"/>
                <w:lang w:eastAsia="en-ID"/>
              </w:rPr>
              <w:t>-0.647520</w:t>
            </w:r>
          </w:p>
        </w:tc>
        <w:tc>
          <w:tcPr>
            <w:tcW w:w="1340" w:type="dxa"/>
            <w:noWrap/>
            <w:hideMark/>
          </w:tcPr>
          <w:p w14:paraId="08F5B2BA"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-0.174700</w:t>
            </w:r>
          </w:p>
        </w:tc>
        <w:tc>
          <w:tcPr>
            <w:tcW w:w="1305" w:type="dxa"/>
            <w:noWrap/>
            <w:hideMark/>
          </w:tcPr>
          <w:p w14:paraId="54D64D3B"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0.030237</w:t>
            </w:r>
          </w:p>
        </w:tc>
        <w:tc>
          <w:tcPr>
            <w:tcW w:w="1398" w:type="dxa"/>
            <w:noWrap/>
            <w:hideMark/>
          </w:tcPr>
          <w:p w14:paraId="3C5DAB19"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0.516319</w:t>
            </w:r>
          </w:p>
        </w:tc>
      </w:tr>
      <w:tr w:rsidR="00871E6F" w:rsidRPr="00871E6F" w14:paraId="24640116" w14:textId="77777777" w:rsidTr="00FD71E8">
        <w:trPr>
          <w:trHeight w:val="252"/>
        </w:trPr>
        <w:tc>
          <w:tcPr>
            <w:cnfStyle w:val="001000000000" w:firstRow="0" w:lastRow="0" w:firstColumn="1" w:lastColumn="0" w:oddVBand="0" w:evenVBand="0" w:oddHBand="0" w:evenHBand="0" w:firstRowFirstColumn="0" w:firstRowLastColumn="0" w:lastRowFirstColumn="0" w:lastRowLastColumn="0"/>
            <w:tcW w:w="1948" w:type="dxa"/>
            <w:noWrap/>
            <w:hideMark/>
          </w:tcPr>
          <w:p w14:paraId="075578A3" w14:textId="77777777" w:rsidR="00871E6F" w:rsidRPr="00871E6F" w:rsidRDefault="00871E6F" w:rsidP="00FF5F52">
            <w:pPr>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Price Japan</w:t>
            </w:r>
          </w:p>
        </w:tc>
        <w:tc>
          <w:tcPr>
            <w:tcW w:w="1390" w:type="dxa"/>
            <w:noWrap/>
            <w:hideMark/>
          </w:tcPr>
          <w:p w14:paraId="7501B132"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-3.925220</w:t>
            </w:r>
          </w:p>
        </w:tc>
        <w:tc>
          <w:tcPr>
            <w:tcW w:w="1340" w:type="dxa"/>
            <w:noWrap/>
            <w:hideMark/>
          </w:tcPr>
          <w:p w14:paraId="5CF7BCE7"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1047A5">
              <w:rPr>
                <w:rFonts w:ascii="Calibri" w:eastAsia="Times New Roman" w:hAnsi="Calibri" w:cs="Calibri"/>
                <w:color w:val="000000"/>
                <w:highlight w:val="lightGray"/>
                <w:lang w:eastAsia="en-ID"/>
              </w:rPr>
              <w:t>1.390568</w:t>
            </w:r>
          </w:p>
        </w:tc>
        <w:tc>
          <w:tcPr>
            <w:tcW w:w="1305" w:type="dxa"/>
            <w:noWrap/>
            <w:hideMark/>
          </w:tcPr>
          <w:p w14:paraId="2716DFEF"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1.195896</w:t>
            </w:r>
          </w:p>
        </w:tc>
        <w:tc>
          <w:tcPr>
            <w:tcW w:w="1398" w:type="dxa"/>
            <w:noWrap/>
            <w:hideMark/>
          </w:tcPr>
          <w:p w14:paraId="33998A86"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0.042306</w:t>
            </w:r>
          </w:p>
        </w:tc>
      </w:tr>
      <w:tr w:rsidR="00871E6F" w:rsidRPr="00871E6F" w14:paraId="69FAC911" w14:textId="77777777" w:rsidTr="001047A5">
        <w:trPr>
          <w:trHeight w:val="252"/>
        </w:trPr>
        <w:tc>
          <w:tcPr>
            <w:cnfStyle w:val="001000000000" w:firstRow="0" w:lastRow="0" w:firstColumn="1" w:lastColumn="0" w:oddVBand="0" w:evenVBand="0" w:oddHBand="0" w:evenHBand="0" w:firstRowFirstColumn="0" w:firstRowLastColumn="0" w:lastRowFirstColumn="0" w:lastRowLastColumn="0"/>
            <w:tcW w:w="1948" w:type="dxa"/>
            <w:noWrap/>
            <w:hideMark/>
          </w:tcPr>
          <w:p w14:paraId="2B8A6AA2" w14:textId="77777777" w:rsidR="00871E6F" w:rsidRPr="00871E6F" w:rsidRDefault="00871E6F" w:rsidP="00FF5F52">
            <w:pPr>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Price Thailand</w:t>
            </w:r>
          </w:p>
        </w:tc>
        <w:tc>
          <w:tcPr>
            <w:tcW w:w="1390" w:type="dxa"/>
            <w:noWrap/>
            <w:hideMark/>
          </w:tcPr>
          <w:p w14:paraId="782980D2"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0.949221</w:t>
            </w:r>
          </w:p>
        </w:tc>
        <w:tc>
          <w:tcPr>
            <w:tcW w:w="1340" w:type="dxa"/>
            <w:noWrap/>
            <w:hideMark/>
          </w:tcPr>
          <w:p w14:paraId="6B3FEC6D"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1.183266</w:t>
            </w:r>
          </w:p>
        </w:tc>
        <w:tc>
          <w:tcPr>
            <w:tcW w:w="1305" w:type="dxa"/>
            <w:noWrap/>
            <w:hideMark/>
          </w:tcPr>
          <w:p w14:paraId="0E5E006C"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1047A5">
              <w:rPr>
                <w:rFonts w:ascii="Calibri" w:eastAsia="Times New Roman" w:hAnsi="Calibri" w:cs="Calibri"/>
                <w:color w:val="000000"/>
                <w:highlight w:val="lightGray"/>
                <w:lang w:eastAsia="en-ID"/>
              </w:rPr>
              <w:t>-2.352950</w:t>
            </w:r>
          </w:p>
        </w:tc>
        <w:tc>
          <w:tcPr>
            <w:tcW w:w="1398" w:type="dxa"/>
            <w:noWrap/>
            <w:hideMark/>
          </w:tcPr>
          <w:p w14:paraId="4742D539"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-0.007330</w:t>
            </w:r>
          </w:p>
        </w:tc>
      </w:tr>
      <w:tr w:rsidR="00871E6F" w:rsidRPr="00871E6F" w14:paraId="105D5A2E" w14:textId="77777777" w:rsidTr="00FD71E8">
        <w:trPr>
          <w:trHeight w:val="252"/>
        </w:trPr>
        <w:tc>
          <w:tcPr>
            <w:cnfStyle w:val="001000000000" w:firstRow="0" w:lastRow="0" w:firstColumn="1" w:lastColumn="0" w:oddVBand="0" w:evenVBand="0" w:oddHBand="0" w:evenHBand="0" w:firstRowFirstColumn="0" w:firstRowLastColumn="0" w:lastRowFirstColumn="0" w:lastRowLastColumn="0"/>
            <w:tcW w:w="1948" w:type="dxa"/>
            <w:noWrap/>
            <w:hideMark/>
          </w:tcPr>
          <w:p w14:paraId="55007774" w14:textId="77777777" w:rsidR="00871E6F" w:rsidRPr="00871E6F" w:rsidRDefault="00871E6F" w:rsidP="00FF5F52">
            <w:pPr>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Price Brazil</w:t>
            </w:r>
          </w:p>
        </w:tc>
        <w:tc>
          <w:tcPr>
            <w:tcW w:w="1390" w:type="dxa"/>
            <w:noWrap/>
            <w:hideMark/>
          </w:tcPr>
          <w:p w14:paraId="0DF374A9"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0.349789</w:t>
            </w:r>
          </w:p>
        </w:tc>
        <w:tc>
          <w:tcPr>
            <w:tcW w:w="1340" w:type="dxa"/>
            <w:noWrap/>
            <w:hideMark/>
          </w:tcPr>
          <w:p w14:paraId="4FCF30DD"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0.083118</w:t>
            </w:r>
          </w:p>
        </w:tc>
        <w:tc>
          <w:tcPr>
            <w:tcW w:w="1305" w:type="dxa"/>
            <w:noWrap/>
            <w:hideMark/>
          </w:tcPr>
          <w:p w14:paraId="5A927456"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-0.001460</w:t>
            </w:r>
          </w:p>
        </w:tc>
        <w:tc>
          <w:tcPr>
            <w:tcW w:w="1398" w:type="dxa"/>
            <w:noWrap/>
            <w:hideMark/>
          </w:tcPr>
          <w:p w14:paraId="3F85F038"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1047A5">
              <w:rPr>
                <w:rFonts w:ascii="Calibri" w:eastAsia="Times New Roman" w:hAnsi="Calibri" w:cs="Calibri"/>
                <w:color w:val="000000"/>
                <w:highlight w:val="lightGray"/>
                <w:lang w:eastAsia="en-ID"/>
              </w:rPr>
              <w:t>-0.666300</w:t>
            </w:r>
          </w:p>
        </w:tc>
      </w:tr>
      <w:tr w:rsidR="00871E6F" w:rsidRPr="00871E6F" w14:paraId="5BC43DBD" w14:textId="77777777" w:rsidTr="00FD71E8">
        <w:trPr>
          <w:trHeight w:val="249"/>
        </w:trPr>
        <w:tc>
          <w:tcPr>
            <w:cnfStyle w:val="001000000000" w:firstRow="0" w:lastRow="0" w:firstColumn="1" w:lastColumn="0" w:oddVBand="0" w:evenVBand="0" w:oddHBand="0" w:evenHBand="0" w:firstRowFirstColumn="0" w:firstRowLastColumn="0" w:lastRowFirstColumn="0" w:lastRowLastColumn="0"/>
            <w:tcW w:w="1948" w:type="dxa"/>
            <w:noWrap/>
            <w:hideMark/>
          </w:tcPr>
          <w:p w14:paraId="462951F8" w14:textId="77777777" w:rsidR="00871E6F" w:rsidRPr="00871E6F" w:rsidRDefault="00871E6F" w:rsidP="00FF5F52">
            <w:pPr>
              <w:rPr>
                <w:rFonts w:ascii="Calibri" w:eastAsia="Times New Roman" w:hAnsi="Calibri" w:cs="Calibri"/>
                <w:b w:val="0"/>
                <w:bCs w:val="0"/>
                <w:i/>
                <w:iCs/>
                <w:color w:val="000000"/>
                <w:lang w:eastAsia="en-ID"/>
              </w:rPr>
            </w:pPr>
            <w:r w:rsidRPr="00871E6F">
              <w:rPr>
                <w:rFonts w:ascii="Calibri" w:eastAsia="Times New Roman" w:hAnsi="Calibri" w:cs="Calibri"/>
                <w:b w:val="0"/>
                <w:bCs w:val="0"/>
                <w:i/>
                <w:iCs/>
                <w:color w:val="000000"/>
                <w:lang w:eastAsia="en-ID"/>
              </w:rPr>
              <w:t>Uncompensated</w:t>
            </w:r>
          </w:p>
        </w:tc>
        <w:tc>
          <w:tcPr>
            <w:tcW w:w="1390" w:type="dxa"/>
            <w:noWrap/>
            <w:hideMark/>
          </w:tcPr>
          <w:p w14:paraId="3A3A7461"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en-ID"/>
              </w:rPr>
            </w:pPr>
          </w:p>
        </w:tc>
        <w:tc>
          <w:tcPr>
            <w:tcW w:w="1340" w:type="dxa"/>
            <w:noWrap/>
            <w:hideMark/>
          </w:tcPr>
          <w:p w14:paraId="6F8F8C8B"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p>
        </w:tc>
        <w:tc>
          <w:tcPr>
            <w:tcW w:w="1305" w:type="dxa"/>
            <w:noWrap/>
            <w:hideMark/>
          </w:tcPr>
          <w:p w14:paraId="710FB27E"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p>
        </w:tc>
        <w:tc>
          <w:tcPr>
            <w:tcW w:w="1398" w:type="dxa"/>
            <w:noWrap/>
            <w:hideMark/>
          </w:tcPr>
          <w:p w14:paraId="023F91AD" w14:textId="77777777" w:rsidR="00871E6F" w:rsidRPr="00871E6F" w:rsidRDefault="00871E6F" w:rsidP="00FF5F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p>
        </w:tc>
      </w:tr>
      <w:tr w:rsidR="00871E6F" w:rsidRPr="00871E6F" w14:paraId="62FCEB52" w14:textId="77777777" w:rsidTr="00FD71E8">
        <w:trPr>
          <w:trHeight w:val="271"/>
        </w:trPr>
        <w:tc>
          <w:tcPr>
            <w:cnfStyle w:val="001000000000" w:firstRow="0" w:lastRow="0" w:firstColumn="1" w:lastColumn="0" w:oddVBand="0" w:evenVBand="0" w:oddHBand="0" w:evenHBand="0" w:firstRowFirstColumn="0" w:firstRowLastColumn="0" w:lastRowFirstColumn="0" w:lastRowLastColumn="0"/>
            <w:tcW w:w="1948" w:type="dxa"/>
            <w:noWrap/>
            <w:hideMark/>
          </w:tcPr>
          <w:p w14:paraId="128155BB" w14:textId="77777777" w:rsidR="00871E6F" w:rsidRPr="00871E6F" w:rsidRDefault="00871E6F" w:rsidP="00FF5F52">
            <w:pPr>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Price Indonesia</w:t>
            </w:r>
          </w:p>
        </w:tc>
        <w:tc>
          <w:tcPr>
            <w:tcW w:w="1390" w:type="dxa"/>
            <w:noWrap/>
            <w:hideMark/>
          </w:tcPr>
          <w:p w14:paraId="06C297CA" w14:textId="4C63ACE5"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w:t>
            </w:r>
          </w:p>
        </w:tc>
        <w:tc>
          <w:tcPr>
            <w:tcW w:w="1340" w:type="dxa"/>
            <w:noWrap/>
            <w:hideMark/>
          </w:tcPr>
          <w:p w14:paraId="7245E457"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-0.221140</w:t>
            </w:r>
          </w:p>
        </w:tc>
        <w:tc>
          <w:tcPr>
            <w:tcW w:w="1305" w:type="dxa"/>
            <w:noWrap/>
            <w:hideMark/>
          </w:tcPr>
          <w:p w14:paraId="7E55D423"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0.017820</w:t>
            </w:r>
          </w:p>
        </w:tc>
        <w:tc>
          <w:tcPr>
            <w:tcW w:w="1398" w:type="dxa"/>
            <w:noWrap/>
            <w:hideMark/>
          </w:tcPr>
          <w:p w14:paraId="3DB850B4"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-0.059050</w:t>
            </w:r>
          </w:p>
        </w:tc>
      </w:tr>
      <w:tr w:rsidR="00871E6F" w:rsidRPr="00871E6F" w14:paraId="4D8D39B0" w14:textId="77777777" w:rsidTr="00FD71E8">
        <w:trPr>
          <w:trHeight w:val="252"/>
        </w:trPr>
        <w:tc>
          <w:tcPr>
            <w:cnfStyle w:val="001000000000" w:firstRow="0" w:lastRow="0" w:firstColumn="1" w:lastColumn="0" w:oddVBand="0" w:evenVBand="0" w:oddHBand="0" w:evenHBand="0" w:firstRowFirstColumn="0" w:firstRowLastColumn="0" w:lastRowFirstColumn="0" w:lastRowLastColumn="0"/>
            <w:tcW w:w="1948" w:type="dxa"/>
            <w:noWrap/>
            <w:hideMark/>
          </w:tcPr>
          <w:p w14:paraId="1BDC9224" w14:textId="77777777" w:rsidR="00871E6F" w:rsidRPr="00871E6F" w:rsidRDefault="00871E6F" w:rsidP="00FF5F52">
            <w:pPr>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Price Japan</w:t>
            </w:r>
          </w:p>
        </w:tc>
        <w:tc>
          <w:tcPr>
            <w:tcW w:w="1390" w:type="dxa"/>
            <w:noWrap/>
            <w:hideMark/>
          </w:tcPr>
          <w:p w14:paraId="77DF3163"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-4.438160</w:t>
            </w:r>
          </w:p>
        </w:tc>
        <w:tc>
          <w:tcPr>
            <w:tcW w:w="1340" w:type="dxa"/>
            <w:noWrap/>
            <w:hideMark/>
          </w:tcPr>
          <w:p w14:paraId="487699A7" w14:textId="617FDC2D" w:rsidR="00871E6F" w:rsidRPr="00871E6F" w:rsidRDefault="00474907"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Pr>
                <w:rFonts w:ascii="Calibri" w:eastAsia="Times New Roman" w:hAnsi="Calibri" w:cs="Calibri"/>
                <w:color w:val="000000"/>
                <w:lang w:eastAsia="en-ID"/>
              </w:rPr>
              <w:t>-</w:t>
            </w:r>
          </w:p>
        </w:tc>
        <w:tc>
          <w:tcPr>
            <w:tcW w:w="1305" w:type="dxa"/>
            <w:noWrap/>
            <w:hideMark/>
          </w:tcPr>
          <w:p w14:paraId="08F16AB9"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0.839573</w:t>
            </w:r>
          </w:p>
        </w:tc>
        <w:tc>
          <w:tcPr>
            <w:tcW w:w="1398" w:type="dxa"/>
            <w:noWrap/>
            <w:hideMark/>
          </w:tcPr>
          <w:p w14:paraId="3097E086"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0.645934</w:t>
            </w:r>
          </w:p>
        </w:tc>
      </w:tr>
      <w:tr w:rsidR="00871E6F" w:rsidRPr="00871E6F" w14:paraId="0988EC14" w14:textId="77777777" w:rsidTr="00FD71E8">
        <w:trPr>
          <w:trHeight w:val="252"/>
        </w:trPr>
        <w:tc>
          <w:tcPr>
            <w:cnfStyle w:val="001000000000" w:firstRow="0" w:lastRow="0" w:firstColumn="1" w:lastColumn="0" w:oddVBand="0" w:evenVBand="0" w:oddHBand="0" w:evenHBand="0" w:firstRowFirstColumn="0" w:firstRowLastColumn="0" w:lastRowFirstColumn="0" w:lastRowLastColumn="0"/>
            <w:tcW w:w="1948" w:type="dxa"/>
            <w:noWrap/>
            <w:hideMark/>
          </w:tcPr>
          <w:p w14:paraId="3DEAF9F1" w14:textId="77777777" w:rsidR="00871E6F" w:rsidRPr="00871E6F" w:rsidRDefault="00871E6F" w:rsidP="00FF5F52">
            <w:pPr>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Price Thailand</w:t>
            </w:r>
          </w:p>
        </w:tc>
        <w:tc>
          <w:tcPr>
            <w:tcW w:w="1390" w:type="dxa"/>
            <w:noWrap/>
            <w:hideMark/>
          </w:tcPr>
          <w:p w14:paraId="7A8366B1"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0.131968</w:t>
            </w:r>
          </w:p>
        </w:tc>
        <w:tc>
          <w:tcPr>
            <w:tcW w:w="1340" w:type="dxa"/>
            <w:noWrap/>
            <w:hideMark/>
          </w:tcPr>
          <w:p w14:paraId="1E0793D5"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1.159523</w:t>
            </w:r>
          </w:p>
        </w:tc>
        <w:tc>
          <w:tcPr>
            <w:tcW w:w="1305" w:type="dxa"/>
            <w:noWrap/>
            <w:hideMark/>
          </w:tcPr>
          <w:p w14:paraId="23BF0BDA" w14:textId="012EA5C2"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w:t>
            </w:r>
          </w:p>
        </w:tc>
        <w:tc>
          <w:tcPr>
            <w:tcW w:w="1398" w:type="dxa"/>
            <w:noWrap/>
            <w:hideMark/>
          </w:tcPr>
          <w:p w14:paraId="733669E2"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-1.274180</w:t>
            </w:r>
          </w:p>
        </w:tc>
      </w:tr>
      <w:tr w:rsidR="00871E6F" w:rsidRPr="00871E6F" w14:paraId="77F5B7C6" w14:textId="77777777" w:rsidTr="00FD71E8">
        <w:trPr>
          <w:trHeight w:val="265"/>
        </w:trPr>
        <w:tc>
          <w:tcPr>
            <w:cnfStyle w:val="001000000000" w:firstRow="0" w:lastRow="0" w:firstColumn="1" w:lastColumn="0" w:oddVBand="0" w:evenVBand="0" w:oddHBand="0" w:evenHBand="0" w:firstRowFirstColumn="0" w:firstRowLastColumn="0" w:lastRowFirstColumn="0" w:lastRowLastColumn="0"/>
            <w:tcW w:w="1948" w:type="dxa"/>
            <w:noWrap/>
            <w:hideMark/>
          </w:tcPr>
          <w:p w14:paraId="64D5812C" w14:textId="77777777" w:rsidR="00871E6F" w:rsidRPr="00871E6F" w:rsidRDefault="00871E6F" w:rsidP="00FF5F52">
            <w:pPr>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Price Brazil</w:t>
            </w:r>
          </w:p>
        </w:tc>
        <w:tc>
          <w:tcPr>
            <w:tcW w:w="1390" w:type="dxa"/>
            <w:noWrap/>
            <w:hideMark/>
          </w:tcPr>
          <w:p w14:paraId="6DC960E1"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0.070027</w:t>
            </w:r>
          </w:p>
        </w:tc>
        <w:tc>
          <w:tcPr>
            <w:tcW w:w="1340" w:type="dxa"/>
            <w:noWrap/>
            <w:hideMark/>
          </w:tcPr>
          <w:p w14:paraId="61968728"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0.033692</w:t>
            </w:r>
          </w:p>
        </w:tc>
        <w:tc>
          <w:tcPr>
            <w:tcW w:w="1305" w:type="dxa"/>
            <w:noWrap/>
            <w:hideMark/>
          </w:tcPr>
          <w:p w14:paraId="66CBE744"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-0.007630</w:t>
            </w:r>
          </w:p>
        </w:tc>
        <w:tc>
          <w:tcPr>
            <w:tcW w:w="1398" w:type="dxa"/>
            <w:noWrap/>
            <w:hideMark/>
          </w:tcPr>
          <w:p w14:paraId="3773FE76" w14:textId="7599BD2B"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w:t>
            </w:r>
          </w:p>
        </w:tc>
      </w:tr>
      <w:tr w:rsidR="00871E6F" w:rsidRPr="00871E6F" w14:paraId="788F6C70" w14:textId="77777777" w:rsidTr="00FD71E8">
        <w:trPr>
          <w:trHeight w:val="265"/>
        </w:trPr>
        <w:tc>
          <w:tcPr>
            <w:cnfStyle w:val="001000000000" w:firstRow="0" w:lastRow="0" w:firstColumn="1" w:lastColumn="0" w:oddVBand="0" w:evenVBand="0" w:oddHBand="0" w:evenHBand="0" w:firstRowFirstColumn="0" w:firstRowLastColumn="0" w:lastRowFirstColumn="0" w:lastRowLastColumn="0"/>
            <w:tcW w:w="1948" w:type="dxa"/>
            <w:tcBorders>
              <w:bottom w:val="single" w:sz="12" w:space="0" w:color="auto"/>
            </w:tcBorders>
            <w:noWrap/>
            <w:hideMark/>
          </w:tcPr>
          <w:p w14:paraId="28982F00" w14:textId="77777777" w:rsidR="00871E6F" w:rsidRPr="00871E6F" w:rsidRDefault="00871E6F" w:rsidP="00FF5F52">
            <w:pPr>
              <w:rPr>
                <w:rFonts w:ascii="Times New Roman" w:eastAsia="Times New Roman" w:hAnsi="Times New Roman" w:cs="Times New Roman"/>
                <w:b w:val="0"/>
                <w:bCs w:val="0"/>
                <w:color w:val="000000"/>
                <w:lang w:eastAsia="en-ID"/>
              </w:rPr>
            </w:pPr>
            <w:r w:rsidRPr="00871E6F">
              <w:rPr>
                <w:rFonts w:ascii="Times New Roman" w:eastAsia="Times New Roman" w:hAnsi="Times New Roman" w:cs="Times New Roman"/>
                <w:b w:val="0"/>
                <w:bCs w:val="0"/>
                <w:color w:val="000000"/>
                <w:lang w:eastAsia="en-ID"/>
              </w:rPr>
              <w:t>Expenditure</w:t>
            </w:r>
          </w:p>
        </w:tc>
        <w:tc>
          <w:tcPr>
            <w:tcW w:w="1390" w:type="dxa"/>
            <w:tcBorders>
              <w:bottom w:val="single" w:sz="12" w:space="0" w:color="auto"/>
            </w:tcBorders>
            <w:noWrap/>
            <w:hideMark/>
          </w:tcPr>
          <w:p w14:paraId="714FE771"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0.626418</w:t>
            </w:r>
          </w:p>
        </w:tc>
        <w:tc>
          <w:tcPr>
            <w:tcW w:w="1340" w:type="dxa"/>
            <w:tcBorders>
              <w:bottom w:val="single" w:sz="12" w:space="0" w:color="auto"/>
            </w:tcBorders>
            <w:noWrap/>
            <w:hideMark/>
          </w:tcPr>
          <w:p w14:paraId="216ECF17"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0.192469</w:t>
            </w:r>
          </w:p>
        </w:tc>
        <w:tc>
          <w:tcPr>
            <w:tcW w:w="1305" w:type="dxa"/>
            <w:tcBorders>
              <w:bottom w:val="single" w:sz="12" w:space="0" w:color="auto"/>
            </w:tcBorders>
            <w:noWrap/>
            <w:hideMark/>
          </w:tcPr>
          <w:p w14:paraId="330B74B5"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-0.879890</w:t>
            </w:r>
          </w:p>
        </w:tc>
        <w:tc>
          <w:tcPr>
            <w:tcW w:w="1398" w:type="dxa"/>
            <w:tcBorders>
              <w:bottom w:val="single" w:sz="12" w:space="0" w:color="auto"/>
            </w:tcBorders>
            <w:noWrap/>
            <w:hideMark/>
          </w:tcPr>
          <w:p w14:paraId="598904F1" w14:textId="77777777" w:rsidR="00871E6F" w:rsidRPr="00871E6F" w:rsidRDefault="00871E6F" w:rsidP="00FF5F5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D"/>
              </w:rPr>
            </w:pPr>
            <w:r w:rsidRPr="00871E6F">
              <w:rPr>
                <w:rFonts w:ascii="Calibri" w:eastAsia="Times New Roman" w:hAnsi="Calibri" w:cs="Calibri"/>
                <w:color w:val="000000"/>
                <w:lang w:eastAsia="en-ID"/>
              </w:rPr>
              <w:t>1.318007</w:t>
            </w:r>
          </w:p>
        </w:tc>
      </w:tr>
    </w:tbl>
    <w:p w14:paraId="07C32628" w14:textId="77777777" w:rsidR="00871E6F" w:rsidRDefault="00871E6F" w:rsidP="00FD5D9A">
      <w:pPr>
        <w:pStyle w:val="Ventura-Heading1"/>
        <w:ind w:firstLine="426"/>
        <w:rPr>
          <w:rFonts w:ascii="Times New Roman" w:hAnsi="Times New Roman"/>
          <w:bCs/>
          <w:sz w:val="24"/>
        </w:rPr>
      </w:pPr>
    </w:p>
    <w:p w14:paraId="3F423F1A" w14:textId="77777777" w:rsidR="00871E6F" w:rsidRDefault="00871E6F" w:rsidP="00FD5D9A">
      <w:pPr>
        <w:pStyle w:val="Ventura-Heading1"/>
        <w:ind w:firstLine="426"/>
        <w:rPr>
          <w:rFonts w:ascii="Times New Roman" w:hAnsi="Times New Roman"/>
          <w:bCs/>
          <w:sz w:val="24"/>
        </w:rPr>
      </w:pPr>
    </w:p>
    <w:p w14:paraId="01021CB6" w14:textId="77777777" w:rsidR="00871E6F" w:rsidRDefault="00871E6F" w:rsidP="00FD5D9A">
      <w:pPr>
        <w:pStyle w:val="Ventura-Heading1"/>
        <w:ind w:firstLine="426"/>
        <w:rPr>
          <w:rFonts w:ascii="Times New Roman" w:hAnsi="Times New Roman"/>
          <w:bCs/>
          <w:sz w:val="24"/>
        </w:rPr>
      </w:pPr>
    </w:p>
    <w:p w14:paraId="275FEDF6" w14:textId="77777777" w:rsidR="00871E6F" w:rsidRDefault="00871E6F" w:rsidP="00FD5D9A">
      <w:pPr>
        <w:pStyle w:val="Ventura-Heading1"/>
        <w:ind w:firstLine="426"/>
        <w:rPr>
          <w:rFonts w:ascii="Times New Roman" w:hAnsi="Times New Roman"/>
          <w:bCs/>
          <w:sz w:val="24"/>
        </w:rPr>
      </w:pPr>
    </w:p>
    <w:p w14:paraId="67542F94" w14:textId="77777777" w:rsidR="00871E6F" w:rsidRDefault="00871E6F" w:rsidP="00FD5D9A">
      <w:pPr>
        <w:pStyle w:val="Ventura-Heading1"/>
        <w:ind w:firstLine="426"/>
        <w:rPr>
          <w:rFonts w:ascii="Times New Roman" w:hAnsi="Times New Roman"/>
          <w:bCs/>
          <w:sz w:val="24"/>
        </w:rPr>
      </w:pPr>
    </w:p>
    <w:p w14:paraId="75A5C13E" w14:textId="2638AD11" w:rsidR="00FD5D9A" w:rsidRDefault="007F686C" w:rsidP="00FD5D9A">
      <w:pPr>
        <w:pStyle w:val="Ventura-Heading1"/>
        <w:ind w:firstLine="426"/>
        <w:rPr>
          <w:rFonts w:ascii="Times New Roman" w:hAnsi="Times New Roman"/>
          <w:bCs/>
          <w:sz w:val="24"/>
        </w:rPr>
        <w:sectPr w:rsidR="00FD5D9A" w:rsidSect="00A9091A">
          <w:type w:val="continuous"/>
          <w:pgSz w:w="11906" w:h="16838"/>
          <w:pgMar w:top="1440" w:right="1440" w:bottom="1440" w:left="1440" w:header="708" w:footer="708" w:gutter="0"/>
          <w:cols w:space="708"/>
          <w:docGrid w:linePitch="360"/>
        </w:sectPr>
      </w:pPr>
      <w:r>
        <w:rPr>
          <w:rFonts w:ascii="Times New Roman" w:hAnsi="Times New Roman"/>
          <w:bCs/>
          <w:sz w:val="24"/>
        </w:rPr>
        <w:t xml:space="preserve">     </w:t>
      </w:r>
    </w:p>
    <w:p w14:paraId="059A3267" w14:textId="77777777" w:rsidR="00143956" w:rsidRDefault="000841B4" w:rsidP="000841B4">
      <w:pPr>
        <w:pStyle w:val="Ventura-Heading1"/>
        <w:rPr>
          <w:rFonts w:asciiTheme="majorBidi" w:hAnsiTheme="majorBidi" w:cstheme="majorBidi"/>
          <w:b w:val="0"/>
          <w:bCs/>
          <w:caps w:val="0"/>
          <w:sz w:val="24"/>
        </w:rPr>
      </w:pPr>
      <w:r>
        <w:rPr>
          <w:rFonts w:asciiTheme="majorBidi" w:hAnsiTheme="majorBidi" w:cstheme="majorBidi"/>
          <w:b w:val="0"/>
          <w:bCs/>
          <w:caps w:val="0"/>
          <w:sz w:val="24"/>
        </w:rPr>
        <w:lastRenderedPageBreak/>
        <w:t xml:space="preserve">Widarjono A (2016) explain that Compensated elasticities measure </w:t>
      </w:r>
      <w:r w:rsidRPr="000841B4">
        <w:rPr>
          <w:rFonts w:asciiTheme="majorBidi" w:hAnsiTheme="majorBidi" w:cstheme="majorBidi"/>
          <w:b w:val="0"/>
          <w:bCs/>
          <w:caps w:val="0"/>
          <w:sz w:val="24"/>
        </w:rPr>
        <w:t>the compensating change in the quantity of a good demanded due to a change in the price of that good</w:t>
      </w:r>
      <w:r>
        <w:rPr>
          <w:rFonts w:asciiTheme="majorBidi" w:hAnsiTheme="majorBidi" w:cstheme="majorBidi"/>
          <w:b w:val="0"/>
          <w:bCs/>
          <w:caps w:val="0"/>
          <w:sz w:val="24"/>
        </w:rPr>
        <w:t xml:space="preserve">. </w:t>
      </w:r>
      <w:r w:rsidR="00FD5D9A" w:rsidRPr="008E62DB">
        <w:rPr>
          <w:rFonts w:asciiTheme="majorBidi" w:hAnsiTheme="majorBidi" w:cstheme="majorBidi"/>
          <w:b w:val="0"/>
          <w:bCs/>
          <w:caps w:val="0"/>
          <w:sz w:val="24"/>
        </w:rPr>
        <w:t xml:space="preserve">Compensated </w:t>
      </w:r>
      <w:r w:rsidR="00FD5D9A">
        <w:rPr>
          <w:rFonts w:asciiTheme="majorBidi" w:hAnsiTheme="majorBidi" w:cstheme="majorBidi"/>
          <w:b w:val="0"/>
          <w:bCs/>
          <w:caps w:val="0"/>
          <w:sz w:val="24"/>
        </w:rPr>
        <w:t xml:space="preserve">owned price </w:t>
      </w:r>
      <w:r w:rsidR="00FD5D9A" w:rsidRPr="008E62DB">
        <w:rPr>
          <w:rFonts w:asciiTheme="majorBidi" w:hAnsiTheme="majorBidi" w:cstheme="majorBidi"/>
          <w:b w:val="0"/>
          <w:bCs/>
          <w:caps w:val="0"/>
          <w:sz w:val="24"/>
        </w:rPr>
        <w:t>elasticity</w:t>
      </w:r>
      <w:r w:rsidR="00FD5D9A">
        <w:rPr>
          <w:rFonts w:asciiTheme="majorBidi" w:hAnsiTheme="majorBidi" w:cstheme="majorBidi"/>
          <w:b w:val="0"/>
          <w:bCs/>
          <w:caps w:val="0"/>
          <w:sz w:val="24"/>
        </w:rPr>
        <w:t xml:space="preserve"> indicates that </w:t>
      </w:r>
      <w:r w:rsidR="00F7509F">
        <w:rPr>
          <w:rFonts w:asciiTheme="majorBidi" w:hAnsiTheme="majorBidi" w:cstheme="majorBidi"/>
          <w:b w:val="0"/>
          <w:bCs/>
          <w:caps w:val="0"/>
          <w:sz w:val="24"/>
        </w:rPr>
        <w:t xml:space="preserve">Indonesia, Thailand and Brazil </w:t>
      </w:r>
      <w:r w:rsidR="00FD5D9A">
        <w:rPr>
          <w:rFonts w:asciiTheme="majorBidi" w:hAnsiTheme="majorBidi" w:cstheme="majorBidi"/>
          <w:b w:val="0"/>
          <w:bCs/>
          <w:caps w:val="0"/>
          <w:sz w:val="24"/>
        </w:rPr>
        <w:t xml:space="preserve">will experience a decrease in demand for pulp if there is an increase in price. Indonesia will experience a decrease in demand of -0.64752 percent for every 1% increase in the price of Indonesian pulp in the Chinese market, as well as Thailand and Brazil will experience decreases of 2.3530 and 0.6663 percent respectively. </w:t>
      </w:r>
      <w:r w:rsidR="00F7509F" w:rsidRPr="00F7509F">
        <w:rPr>
          <w:rFonts w:asciiTheme="majorBidi" w:hAnsiTheme="majorBidi" w:cstheme="majorBidi"/>
          <w:b w:val="0"/>
          <w:bCs/>
          <w:caps w:val="0"/>
          <w:sz w:val="24"/>
        </w:rPr>
        <w:t xml:space="preserve">This shows that conditions in Indonesia, Thailand and Brazil are in accordance with the law of demand, which reads that when prices </w:t>
      </w:r>
      <w:r w:rsidR="00F7509F">
        <w:rPr>
          <w:rFonts w:asciiTheme="majorBidi" w:hAnsiTheme="majorBidi" w:cstheme="majorBidi"/>
          <w:b w:val="0"/>
          <w:bCs/>
          <w:caps w:val="0"/>
          <w:sz w:val="24"/>
        </w:rPr>
        <w:t>increase</w:t>
      </w:r>
      <w:r w:rsidR="00F7509F" w:rsidRPr="00F7509F">
        <w:rPr>
          <w:rFonts w:asciiTheme="majorBidi" w:hAnsiTheme="majorBidi" w:cstheme="majorBidi"/>
          <w:b w:val="0"/>
          <w:bCs/>
          <w:caps w:val="0"/>
          <w:sz w:val="24"/>
        </w:rPr>
        <w:t>, the demand for these goods will</w:t>
      </w:r>
      <w:r w:rsidR="00F7509F">
        <w:rPr>
          <w:rFonts w:asciiTheme="majorBidi" w:hAnsiTheme="majorBidi" w:cstheme="majorBidi"/>
          <w:b w:val="0"/>
          <w:bCs/>
          <w:caps w:val="0"/>
          <w:sz w:val="24"/>
        </w:rPr>
        <w:t xml:space="preserve"> decrease</w:t>
      </w:r>
      <w:r w:rsidR="00F7509F" w:rsidRPr="00F7509F">
        <w:rPr>
          <w:rFonts w:asciiTheme="majorBidi" w:hAnsiTheme="majorBidi" w:cstheme="majorBidi"/>
          <w:b w:val="0"/>
          <w:bCs/>
          <w:caps w:val="0"/>
          <w:sz w:val="24"/>
        </w:rPr>
        <w:t>.</w:t>
      </w:r>
      <w:r w:rsidR="00F7509F">
        <w:rPr>
          <w:rFonts w:asciiTheme="majorBidi" w:hAnsiTheme="majorBidi" w:cstheme="majorBidi"/>
          <w:b w:val="0"/>
          <w:bCs/>
          <w:caps w:val="0"/>
          <w:sz w:val="24"/>
        </w:rPr>
        <w:t xml:space="preserve"> </w:t>
      </w:r>
    </w:p>
    <w:p w14:paraId="78CBC98F" w14:textId="48FF4F83" w:rsidR="00FD5D9A" w:rsidRPr="00BD71B7" w:rsidRDefault="00FD5D9A" w:rsidP="00143956">
      <w:pPr>
        <w:pStyle w:val="Ventura-Heading1"/>
        <w:ind w:firstLine="426"/>
        <w:rPr>
          <w:rFonts w:asciiTheme="majorBidi" w:hAnsiTheme="majorBidi" w:cstheme="majorBidi"/>
          <w:b w:val="0"/>
          <w:bCs/>
          <w:caps w:val="0"/>
          <w:sz w:val="24"/>
        </w:rPr>
      </w:pPr>
      <w:r>
        <w:rPr>
          <w:rFonts w:asciiTheme="majorBidi" w:hAnsiTheme="majorBidi" w:cstheme="majorBidi"/>
          <w:b w:val="0"/>
          <w:bCs/>
          <w:caps w:val="0"/>
          <w:sz w:val="24"/>
        </w:rPr>
        <w:t>Price is an important factor that affects demand. If prices rise, demand tends to fall, and if prices fall, demand tends to rise. A different condition was found in the pulp of Japanese origin, which showed a positive elasticity coefficient of 1.3906.</w:t>
      </w:r>
      <w:r w:rsidR="002C1F6C">
        <w:rPr>
          <w:rFonts w:asciiTheme="majorBidi" w:hAnsiTheme="majorBidi" w:cstheme="majorBidi"/>
          <w:b w:val="0"/>
          <w:bCs/>
          <w:caps w:val="0"/>
          <w:sz w:val="24"/>
        </w:rPr>
        <w:t xml:space="preserve"> </w:t>
      </w:r>
      <w:r w:rsidR="00BD71B7">
        <w:rPr>
          <w:rFonts w:asciiTheme="majorBidi" w:hAnsiTheme="majorBidi" w:cstheme="majorBidi"/>
          <w:b w:val="0"/>
          <w:bCs/>
          <w:caps w:val="0"/>
          <w:sz w:val="24"/>
        </w:rPr>
        <w:t xml:space="preserve">The same condition also found in </w:t>
      </w:r>
      <w:r w:rsidR="00BD71B7">
        <w:rPr>
          <w:rFonts w:ascii="Times New Roman" w:hAnsi="Times New Roman"/>
          <w:b w:val="0"/>
          <w:bCs/>
          <w:caps w:val="0"/>
          <w:color w:val="222222"/>
          <w:sz w:val="24"/>
          <w:shd w:val="clear" w:color="auto" w:fill="FFFFFF"/>
        </w:rPr>
        <w:t>D</w:t>
      </w:r>
      <w:r w:rsidR="00BD71B7" w:rsidRPr="00BD71B7">
        <w:rPr>
          <w:rFonts w:ascii="Times New Roman" w:hAnsi="Times New Roman"/>
          <w:b w:val="0"/>
          <w:bCs/>
          <w:caps w:val="0"/>
          <w:color w:val="222222"/>
          <w:sz w:val="24"/>
          <w:shd w:val="clear" w:color="auto" w:fill="FFFFFF"/>
        </w:rPr>
        <w:t>a silva pinto j</w:t>
      </w:r>
      <w:r w:rsidR="00BD71B7">
        <w:rPr>
          <w:rFonts w:ascii="Times New Roman" w:hAnsi="Times New Roman"/>
          <w:b w:val="0"/>
          <w:bCs/>
          <w:caps w:val="0"/>
          <w:color w:val="222222"/>
          <w:sz w:val="24"/>
          <w:shd w:val="clear" w:color="auto" w:fill="FFFFFF"/>
        </w:rPr>
        <w:t xml:space="preserve">, </w:t>
      </w:r>
      <w:r w:rsidR="00BD71B7">
        <w:rPr>
          <w:rFonts w:ascii="Times New Roman" w:hAnsi="Times New Roman"/>
          <w:b w:val="0"/>
          <w:bCs/>
          <w:i/>
          <w:iCs/>
          <w:caps w:val="0"/>
          <w:color w:val="222222"/>
          <w:sz w:val="24"/>
          <w:shd w:val="clear" w:color="auto" w:fill="FFFFFF"/>
        </w:rPr>
        <w:t>et al.</w:t>
      </w:r>
      <w:r w:rsidR="00BD71B7">
        <w:rPr>
          <w:rFonts w:ascii="Times New Roman" w:hAnsi="Times New Roman"/>
          <w:b w:val="0"/>
          <w:bCs/>
          <w:caps w:val="0"/>
          <w:color w:val="222222"/>
          <w:sz w:val="24"/>
          <w:shd w:val="clear" w:color="auto" w:fill="FFFFFF"/>
        </w:rPr>
        <w:t xml:space="preserve"> (2022) research. They was found that cloves from Comoros has positif compensated elasticity value. Theoritically this condition can describe as if there is an increase in price it also will cause an increase of Japanese’s pulp in Chinese market</w:t>
      </w:r>
      <w:r w:rsidR="00C1116E">
        <w:rPr>
          <w:rFonts w:ascii="Times New Roman" w:hAnsi="Times New Roman"/>
          <w:b w:val="0"/>
          <w:bCs/>
          <w:caps w:val="0"/>
          <w:color w:val="222222"/>
          <w:sz w:val="24"/>
          <w:shd w:val="clear" w:color="auto" w:fill="FFFFFF"/>
        </w:rPr>
        <w:t>, w</w:t>
      </w:r>
      <w:r w:rsidR="00BD71B7">
        <w:rPr>
          <w:rFonts w:ascii="Times New Roman" w:hAnsi="Times New Roman"/>
          <w:b w:val="0"/>
          <w:bCs/>
          <w:caps w:val="0"/>
          <w:color w:val="222222"/>
          <w:sz w:val="24"/>
          <w:shd w:val="clear" w:color="auto" w:fill="FFFFFF"/>
        </w:rPr>
        <w:t xml:space="preserve">hich </w:t>
      </w:r>
      <w:r w:rsidR="002A772F">
        <w:rPr>
          <w:rFonts w:ascii="Times New Roman" w:hAnsi="Times New Roman"/>
          <w:b w:val="0"/>
          <w:bCs/>
          <w:caps w:val="0"/>
          <w:color w:val="222222"/>
          <w:sz w:val="24"/>
          <w:shd w:val="clear" w:color="auto" w:fill="FFFFFF"/>
        </w:rPr>
        <w:t xml:space="preserve">is not suitable with demand theory. </w:t>
      </w:r>
      <w:r w:rsidR="008864F7">
        <w:rPr>
          <w:rFonts w:ascii="Times New Roman" w:hAnsi="Times New Roman"/>
          <w:b w:val="0"/>
          <w:bCs/>
          <w:caps w:val="0"/>
          <w:color w:val="222222"/>
          <w:sz w:val="24"/>
          <w:shd w:val="clear" w:color="auto" w:fill="FFFFFF"/>
        </w:rPr>
        <w:t>This probably happen because Japan able to produce pulp with high quality.</w:t>
      </w:r>
    </w:p>
    <w:p w14:paraId="4B6E90AD" w14:textId="1A818C2A" w:rsidR="00FD5D9A" w:rsidRDefault="00FD5D9A" w:rsidP="00FD5D9A">
      <w:pPr>
        <w:pStyle w:val="Ventura-Heading1"/>
        <w:ind w:firstLine="426"/>
        <w:rPr>
          <w:rFonts w:asciiTheme="majorBidi" w:hAnsiTheme="majorBidi" w:cstheme="majorBidi"/>
          <w:b w:val="0"/>
          <w:bCs/>
          <w:caps w:val="0"/>
          <w:sz w:val="24"/>
          <w:lang w:val="sv-SE"/>
        </w:rPr>
      </w:pPr>
      <w:r>
        <w:rPr>
          <w:rFonts w:asciiTheme="majorBidi" w:hAnsiTheme="majorBidi" w:cstheme="majorBidi"/>
          <w:b w:val="0"/>
          <w:bCs/>
          <w:caps w:val="0"/>
          <w:sz w:val="24"/>
        </w:rPr>
        <w:t>The value of cross price elasticity (</w:t>
      </w:r>
      <w:r>
        <w:rPr>
          <w:rFonts w:asciiTheme="majorBidi" w:hAnsiTheme="majorBidi" w:cstheme="majorBidi"/>
          <w:b w:val="0"/>
          <w:bCs/>
          <w:i/>
          <w:iCs/>
          <w:caps w:val="0"/>
          <w:sz w:val="24"/>
        </w:rPr>
        <w:t>uncompensated</w:t>
      </w:r>
      <w:r>
        <w:rPr>
          <w:rFonts w:asciiTheme="majorBidi" w:hAnsiTheme="majorBidi" w:cstheme="majorBidi"/>
          <w:b w:val="0"/>
          <w:bCs/>
          <w:caps w:val="0"/>
          <w:sz w:val="24"/>
        </w:rPr>
        <w:t xml:space="preserve">) shows a negative relationship between Indonesia and Japan which means pulp from Indonesia was a complement of pulp from Japan in the Chinese market. The same thing was also found by </w:t>
      </w:r>
      <w:r w:rsidR="001B0B04">
        <w:rPr>
          <w:rFonts w:asciiTheme="majorBidi" w:hAnsiTheme="majorBidi" w:cstheme="majorBidi"/>
          <w:b w:val="0"/>
          <w:bCs/>
          <w:caps w:val="0"/>
          <w:sz w:val="24"/>
        </w:rPr>
        <w:t>Rifin A</w:t>
      </w:r>
      <w:r>
        <w:rPr>
          <w:rFonts w:asciiTheme="majorBidi" w:hAnsiTheme="majorBidi" w:cstheme="majorBidi"/>
          <w:b w:val="0"/>
          <w:bCs/>
          <w:caps w:val="0"/>
          <w:sz w:val="24"/>
        </w:rPr>
        <w:t xml:space="preserve"> (201</w:t>
      </w:r>
      <w:r w:rsidR="001B0B04">
        <w:rPr>
          <w:rFonts w:asciiTheme="majorBidi" w:hAnsiTheme="majorBidi" w:cstheme="majorBidi"/>
          <w:b w:val="0"/>
          <w:bCs/>
          <w:caps w:val="0"/>
          <w:sz w:val="24"/>
        </w:rPr>
        <w:t>3</w:t>
      </w:r>
      <w:r>
        <w:rPr>
          <w:rFonts w:asciiTheme="majorBidi" w:hAnsiTheme="majorBidi" w:cstheme="majorBidi"/>
          <w:b w:val="0"/>
          <w:bCs/>
          <w:caps w:val="0"/>
          <w:sz w:val="24"/>
        </w:rPr>
        <w:t>)</w:t>
      </w:r>
      <w:r w:rsidR="00912176">
        <w:rPr>
          <w:rFonts w:asciiTheme="majorBidi" w:hAnsiTheme="majorBidi" w:cstheme="majorBidi"/>
          <w:b w:val="0"/>
          <w:bCs/>
          <w:caps w:val="0"/>
          <w:sz w:val="24"/>
        </w:rPr>
        <w:t xml:space="preserve"> and Purnamasari </w:t>
      </w:r>
      <w:r w:rsidR="00912176">
        <w:rPr>
          <w:rFonts w:asciiTheme="majorBidi" w:hAnsiTheme="majorBidi" w:cstheme="majorBidi"/>
          <w:b w:val="0"/>
          <w:bCs/>
          <w:i/>
          <w:iCs/>
          <w:caps w:val="0"/>
          <w:sz w:val="24"/>
        </w:rPr>
        <w:t>et al.</w:t>
      </w:r>
      <w:r w:rsidR="00912176">
        <w:rPr>
          <w:rFonts w:asciiTheme="majorBidi" w:hAnsiTheme="majorBidi" w:cstheme="majorBidi"/>
          <w:b w:val="0"/>
          <w:bCs/>
          <w:caps w:val="0"/>
          <w:sz w:val="24"/>
        </w:rPr>
        <w:t xml:space="preserve"> (2014)</w:t>
      </w:r>
      <w:r>
        <w:rPr>
          <w:rFonts w:asciiTheme="majorBidi" w:hAnsiTheme="majorBidi" w:cstheme="majorBidi"/>
          <w:b w:val="0"/>
          <w:bCs/>
          <w:caps w:val="0"/>
          <w:sz w:val="24"/>
        </w:rPr>
        <w:t xml:space="preserve"> who states that if the value of cross-elasticity (</w:t>
      </w:r>
      <w:r>
        <w:rPr>
          <w:rFonts w:asciiTheme="majorBidi" w:hAnsiTheme="majorBidi" w:cstheme="majorBidi"/>
          <w:b w:val="0"/>
          <w:bCs/>
          <w:i/>
          <w:iCs/>
          <w:caps w:val="0"/>
          <w:sz w:val="24"/>
        </w:rPr>
        <w:t xml:space="preserve">uncompensated) is </w:t>
      </w:r>
      <w:r w:rsidRPr="00667E0B">
        <w:rPr>
          <w:rFonts w:asciiTheme="majorBidi" w:hAnsiTheme="majorBidi" w:cstheme="majorBidi"/>
          <w:b w:val="0"/>
          <w:bCs/>
          <w:caps w:val="0"/>
          <w:sz w:val="24"/>
        </w:rPr>
        <w:t>positive, it shows that there is a substitution relationship, while if the value of cross-elasticity is marked negative, it indicates a complementary relationship between related country export products.</w:t>
      </w:r>
    </w:p>
    <w:p w14:paraId="62F11DA4" w14:textId="4A6B1FB8" w:rsidR="004D4686" w:rsidRDefault="004D4686" w:rsidP="00FD5D9A">
      <w:pPr>
        <w:pStyle w:val="Ventura-Heading1"/>
        <w:ind w:firstLine="426"/>
        <w:rPr>
          <w:rFonts w:asciiTheme="majorBidi" w:hAnsiTheme="majorBidi" w:cstheme="majorBidi"/>
          <w:b w:val="0"/>
          <w:bCs/>
          <w:caps w:val="0"/>
          <w:sz w:val="24"/>
        </w:rPr>
      </w:pPr>
      <w:r w:rsidRPr="004D4686">
        <w:rPr>
          <w:rFonts w:asciiTheme="majorBidi" w:hAnsiTheme="majorBidi" w:cstheme="majorBidi"/>
          <w:b w:val="0"/>
          <w:bCs/>
          <w:caps w:val="0"/>
          <w:sz w:val="24"/>
        </w:rPr>
        <w:t>In the Indonesian AIDS model, the cross-elasticity of Japanese</w:t>
      </w:r>
      <w:r w:rsidR="00477776">
        <w:rPr>
          <w:rFonts w:asciiTheme="majorBidi" w:hAnsiTheme="majorBidi" w:cstheme="majorBidi"/>
          <w:b w:val="0"/>
          <w:bCs/>
          <w:caps w:val="0"/>
          <w:sz w:val="24"/>
        </w:rPr>
        <w:t xml:space="preserve"> </w:t>
      </w:r>
      <w:r w:rsidRPr="004D4686">
        <w:rPr>
          <w:rFonts w:asciiTheme="majorBidi" w:hAnsiTheme="majorBidi" w:cstheme="majorBidi"/>
          <w:b w:val="0"/>
          <w:bCs/>
          <w:caps w:val="0"/>
          <w:sz w:val="24"/>
        </w:rPr>
        <w:t>pulp is negative, which means that for Indonesia, Japanese pulp are complements of Indonesian pulp</w:t>
      </w:r>
      <w:r w:rsidR="00477776">
        <w:rPr>
          <w:rFonts w:asciiTheme="majorBidi" w:hAnsiTheme="majorBidi" w:cstheme="majorBidi"/>
          <w:b w:val="0"/>
          <w:bCs/>
          <w:caps w:val="0"/>
          <w:sz w:val="24"/>
        </w:rPr>
        <w:t>. This also found in Japanese AIDS models that show pulp from Thailand and Brazil is subtitute for Japanese pulp but pulp from Indonesia is complement. For Thailand pulp from Indonesian and Japan is subtitute but pulp from Brazil is complement</w:t>
      </w:r>
      <w:r w:rsidRPr="004D4686">
        <w:rPr>
          <w:rFonts w:asciiTheme="majorBidi" w:hAnsiTheme="majorBidi" w:cstheme="majorBidi"/>
          <w:b w:val="0"/>
          <w:bCs/>
          <w:caps w:val="0"/>
          <w:sz w:val="24"/>
        </w:rPr>
        <w:t>.</w:t>
      </w:r>
      <w:r w:rsidR="00477776">
        <w:rPr>
          <w:rFonts w:asciiTheme="majorBidi" w:hAnsiTheme="majorBidi" w:cstheme="majorBidi"/>
          <w:b w:val="0"/>
          <w:bCs/>
          <w:caps w:val="0"/>
          <w:sz w:val="24"/>
        </w:rPr>
        <w:t xml:space="preserve"> For Brazil pulp from Indonesian and Thailand is complement but pulp from Japan is subtitute.</w:t>
      </w:r>
      <w:r w:rsidRPr="004D4686">
        <w:rPr>
          <w:rFonts w:asciiTheme="majorBidi" w:hAnsiTheme="majorBidi" w:cstheme="majorBidi"/>
          <w:b w:val="0"/>
          <w:bCs/>
          <w:caps w:val="0"/>
          <w:sz w:val="24"/>
        </w:rPr>
        <w:t xml:space="preserve"> </w:t>
      </w:r>
      <w:r>
        <w:rPr>
          <w:rFonts w:asciiTheme="majorBidi" w:hAnsiTheme="majorBidi" w:cstheme="majorBidi"/>
          <w:b w:val="0"/>
          <w:bCs/>
          <w:caps w:val="0"/>
          <w:sz w:val="24"/>
        </w:rPr>
        <w:t xml:space="preserve">Mahdi (2021) also found </w:t>
      </w:r>
      <w:r w:rsidRPr="004D4686">
        <w:rPr>
          <w:rFonts w:asciiTheme="majorBidi" w:hAnsiTheme="majorBidi" w:cstheme="majorBidi"/>
          <w:b w:val="0"/>
          <w:bCs/>
          <w:caps w:val="0"/>
          <w:sz w:val="24"/>
        </w:rPr>
        <w:t xml:space="preserve">that in different equations </w:t>
      </w:r>
      <w:r w:rsidR="00631622">
        <w:rPr>
          <w:rFonts w:asciiTheme="majorBidi" w:hAnsiTheme="majorBidi" w:cstheme="majorBidi"/>
          <w:b w:val="0"/>
          <w:bCs/>
          <w:caps w:val="0"/>
          <w:sz w:val="24"/>
        </w:rPr>
        <w:t xml:space="preserve">is possible to </w:t>
      </w:r>
      <w:r w:rsidRPr="004D4686">
        <w:rPr>
          <w:rFonts w:asciiTheme="majorBidi" w:hAnsiTheme="majorBidi" w:cstheme="majorBidi"/>
          <w:b w:val="0"/>
          <w:bCs/>
          <w:caps w:val="0"/>
          <w:sz w:val="24"/>
        </w:rPr>
        <w:t>result different complement or substitution conditions.</w:t>
      </w:r>
      <w:r w:rsidRPr="004D4686">
        <w:rPr>
          <w:rFonts w:asciiTheme="majorBidi" w:hAnsiTheme="majorBidi" w:cstheme="majorBidi"/>
          <w:b w:val="0"/>
          <w:bCs/>
          <w:caps w:val="0"/>
          <w:sz w:val="24"/>
        </w:rPr>
        <w:t xml:space="preserve"> </w:t>
      </w:r>
    </w:p>
    <w:p w14:paraId="21D239B7" w14:textId="7A85328C" w:rsidR="00FD5D9A" w:rsidRDefault="00FD5D9A" w:rsidP="00FD5D9A">
      <w:pPr>
        <w:pStyle w:val="Ventura-Heading1"/>
        <w:ind w:firstLine="426"/>
        <w:rPr>
          <w:rFonts w:asciiTheme="majorBidi" w:hAnsiTheme="majorBidi" w:cstheme="majorBidi"/>
          <w:b w:val="0"/>
          <w:bCs/>
          <w:caps w:val="0"/>
          <w:sz w:val="24"/>
        </w:rPr>
      </w:pPr>
      <w:r w:rsidRPr="00667E0B">
        <w:rPr>
          <w:rFonts w:asciiTheme="majorBidi" w:hAnsiTheme="majorBidi" w:cstheme="majorBidi"/>
          <w:b w:val="0"/>
          <w:bCs/>
          <w:caps w:val="0"/>
          <w:sz w:val="24"/>
        </w:rPr>
        <w:t xml:space="preserve">The value </w:t>
      </w:r>
      <w:r w:rsidRPr="00EE68E0">
        <w:rPr>
          <w:rFonts w:asciiTheme="majorBidi" w:hAnsiTheme="majorBidi" w:cstheme="majorBidi"/>
          <w:b w:val="0"/>
          <w:bCs/>
          <w:caps w:val="0"/>
          <w:sz w:val="24"/>
        </w:rPr>
        <w:t xml:space="preserve">of expenditure elasticity </w:t>
      </w:r>
      <w:r w:rsidRPr="00667E0B">
        <w:rPr>
          <w:rFonts w:asciiTheme="majorBidi" w:hAnsiTheme="majorBidi" w:cstheme="majorBidi"/>
          <w:b w:val="0"/>
          <w:bCs/>
          <w:caps w:val="0"/>
          <w:sz w:val="24"/>
        </w:rPr>
        <w:t xml:space="preserve">for pulp from Indonesia, Japan and Brazil </w:t>
      </w:r>
      <w:r>
        <w:rPr>
          <w:rFonts w:asciiTheme="majorBidi" w:hAnsiTheme="majorBidi" w:cstheme="majorBidi"/>
          <w:b w:val="0"/>
          <w:bCs/>
          <w:caps w:val="0"/>
          <w:sz w:val="24"/>
        </w:rPr>
        <w:t>was</w:t>
      </w:r>
      <w:r w:rsidRPr="00667E0B">
        <w:rPr>
          <w:rFonts w:asciiTheme="majorBidi" w:hAnsiTheme="majorBidi" w:cstheme="majorBidi"/>
          <w:b w:val="0"/>
          <w:bCs/>
          <w:caps w:val="0"/>
          <w:sz w:val="24"/>
        </w:rPr>
        <w:t xml:space="preserve"> positive</w:t>
      </w:r>
      <w:r>
        <w:rPr>
          <w:rFonts w:asciiTheme="majorBidi" w:hAnsiTheme="majorBidi" w:cstheme="majorBidi"/>
          <w:b w:val="0"/>
          <w:bCs/>
          <w:caps w:val="0"/>
          <w:sz w:val="24"/>
        </w:rPr>
        <w:t xml:space="preserve">, </w:t>
      </w:r>
      <w:r w:rsidRPr="00667E0B">
        <w:rPr>
          <w:rFonts w:asciiTheme="majorBidi" w:hAnsiTheme="majorBidi" w:cstheme="majorBidi"/>
          <w:b w:val="0"/>
          <w:bCs/>
          <w:caps w:val="0"/>
          <w:sz w:val="24"/>
        </w:rPr>
        <w:t>which indicate</w:t>
      </w:r>
      <w:r>
        <w:rPr>
          <w:rFonts w:asciiTheme="majorBidi" w:hAnsiTheme="majorBidi" w:cstheme="majorBidi"/>
          <w:b w:val="0"/>
          <w:bCs/>
          <w:caps w:val="0"/>
          <w:sz w:val="24"/>
        </w:rPr>
        <w:t>d</w:t>
      </w:r>
      <w:r w:rsidRPr="00667E0B">
        <w:rPr>
          <w:rFonts w:asciiTheme="majorBidi" w:hAnsiTheme="majorBidi" w:cstheme="majorBidi"/>
          <w:b w:val="0"/>
          <w:bCs/>
          <w:caps w:val="0"/>
          <w:sz w:val="24"/>
        </w:rPr>
        <w:t xml:space="preserve"> that pulp from these three countries </w:t>
      </w:r>
      <w:r>
        <w:rPr>
          <w:rFonts w:asciiTheme="majorBidi" w:hAnsiTheme="majorBidi" w:cstheme="majorBidi"/>
          <w:b w:val="0"/>
          <w:bCs/>
          <w:caps w:val="0"/>
          <w:sz w:val="24"/>
        </w:rPr>
        <w:t xml:space="preserve">was </w:t>
      </w:r>
      <w:r w:rsidRPr="00667E0B">
        <w:rPr>
          <w:rFonts w:asciiTheme="majorBidi" w:hAnsiTheme="majorBidi" w:cstheme="majorBidi"/>
          <w:b w:val="0"/>
          <w:bCs/>
          <w:caps w:val="0"/>
          <w:sz w:val="24"/>
        </w:rPr>
        <w:t xml:space="preserve">a normal good. This shows that if there is an increase in the total value of pulp commodity imports in China, it will increase the demand for pulp from the three pulp exporting countries in accordance with the value of the elasticity of expenditure obtained. This </w:t>
      </w:r>
      <w:r>
        <w:rPr>
          <w:rFonts w:asciiTheme="majorBidi" w:hAnsiTheme="majorBidi" w:cstheme="majorBidi"/>
          <w:b w:val="0"/>
          <w:bCs/>
          <w:caps w:val="0"/>
          <w:sz w:val="24"/>
        </w:rPr>
        <w:t>was</w:t>
      </w:r>
      <w:r w:rsidRPr="00667E0B">
        <w:rPr>
          <w:rFonts w:asciiTheme="majorBidi" w:hAnsiTheme="majorBidi" w:cstheme="majorBidi"/>
          <w:b w:val="0"/>
          <w:bCs/>
          <w:caps w:val="0"/>
          <w:sz w:val="24"/>
        </w:rPr>
        <w:t xml:space="preserve"> also in line </w:t>
      </w:r>
      <w:r>
        <w:rPr>
          <w:rFonts w:asciiTheme="majorBidi" w:hAnsiTheme="majorBidi" w:cstheme="majorBidi"/>
          <w:b w:val="0"/>
          <w:bCs/>
          <w:caps w:val="0"/>
          <w:sz w:val="24"/>
        </w:rPr>
        <w:t xml:space="preserve">with what </w:t>
      </w:r>
      <w:r>
        <w:rPr>
          <w:rFonts w:ascii="Times New Roman" w:hAnsi="Times New Roman"/>
          <w:b w:val="0"/>
          <w:bCs/>
          <w:caps w:val="0"/>
          <w:color w:val="222222"/>
          <w:sz w:val="24"/>
          <w:shd w:val="clear" w:color="auto" w:fill="FFFFFF"/>
        </w:rPr>
        <w:t xml:space="preserve">Da Silva Pinto </w:t>
      </w:r>
      <w:r>
        <w:rPr>
          <w:rFonts w:ascii="Times New Roman" w:hAnsi="Times New Roman"/>
          <w:b w:val="0"/>
          <w:bCs/>
          <w:i/>
          <w:iCs/>
          <w:caps w:val="0"/>
          <w:color w:val="222222"/>
          <w:sz w:val="24"/>
          <w:shd w:val="clear" w:color="auto" w:fill="FFFFFF"/>
        </w:rPr>
        <w:t xml:space="preserve">et al. </w:t>
      </w:r>
      <w:r>
        <w:rPr>
          <w:rFonts w:ascii="Times New Roman" w:hAnsi="Times New Roman"/>
          <w:b w:val="0"/>
          <w:bCs/>
          <w:color w:val="222222"/>
          <w:sz w:val="24"/>
          <w:shd w:val="clear" w:color="auto" w:fill="FFFFFF"/>
        </w:rPr>
        <w:t>(2022</w:t>
      </w:r>
      <w:r>
        <w:rPr>
          <w:rFonts w:asciiTheme="majorBidi" w:hAnsiTheme="majorBidi" w:cstheme="majorBidi"/>
          <w:b w:val="0"/>
          <w:bCs/>
          <w:caps w:val="0"/>
          <w:sz w:val="24"/>
        </w:rPr>
        <w:t xml:space="preserve">) found in his research. The value </w:t>
      </w:r>
      <w:r w:rsidRPr="001E1609">
        <w:rPr>
          <w:rFonts w:asciiTheme="majorBidi" w:hAnsiTheme="majorBidi" w:cstheme="majorBidi"/>
          <w:b w:val="0"/>
          <w:bCs/>
          <w:caps w:val="0"/>
          <w:sz w:val="24"/>
        </w:rPr>
        <w:t>of expenditure elasticity</w:t>
      </w:r>
      <w:r w:rsidRPr="009E38E9">
        <w:rPr>
          <w:rFonts w:asciiTheme="majorBidi" w:hAnsiTheme="majorBidi" w:cstheme="majorBidi"/>
          <w:b w:val="0"/>
          <w:bCs/>
          <w:i/>
          <w:iCs/>
          <w:caps w:val="0"/>
          <w:sz w:val="24"/>
        </w:rPr>
        <w:t xml:space="preserve"> </w:t>
      </w:r>
      <w:r>
        <w:rPr>
          <w:rFonts w:asciiTheme="majorBidi" w:hAnsiTheme="majorBidi" w:cstheme="majorBidi"/>
          <w:b w:val="0"/>
          <w:bCs/>
          <w:caps w:val="0"/>
          <w:sz w:val="24"/>
        </w:rPr>
        <w:t xml:space="preserve">shows that if there is an increase in imports in the Chinese market by 1% </w:t>
      </w:r>
      <w:r>
        <w:rPr>
          <w:rFonts w:asciiTheme="majorBidi" w:hAnsiTheme="majorBidi" w:cstheme="majorBidi"/>
          <w:b w:val="0"/>
          <w:bCs/>
          <w:i/>
          <w:iCs/>
          <w:caps w:val="0"/>
          <w:sz w:val="24"/>
        </w:rPr>
        <w:t>cateris paribus</w:t>
      </w:r>
      <w:r>
        <w:rPr>
          <w:rFonts w:asciiTheme="majorBidi" w:hAnsiTheme="majorBidi" w:cstheme="majorBidi"/>
          <w:b w:val="0"/>
          <w:bCs/>
          <w:caps w:val="0"/>
          <w:sz w:val="24"/>
        </w:rPr>
        <w:t>, it would increase demand for pulp originating from Indonesia and Japan by 0.626 and 0.192 percent, respectively. The obtained value of Brazil’s expenditure elasticity of more than 1 indicated that pulp from Brazil was a luxury item.  This implies if there is an increase in pulp demand in China market it would cause an increase in demand for pulp from Brazil, which is greater than the demand for pulp from Indonesia and Japan.</w:t>
      </w:r>
    </w:p>
    <w:p w14:paraId="63AF849B" w14:textId="77777777" w:rsidR="00FD5D9A" w:rsidRDefault="00FD5D9A" w:rsidP="00FD5D9A">
      <w:pPr>
        <w:pStyle w:val="Ventura-Heading1"/>
        <w:ind w:firstLine="426"/>
        <w:rPr>
          <w:rFonts w:asciiTheme="majorBidi" w:hAnsiTheme="majorBidi" w:cstheme="majorBidi"/>
          <w:b w:val="0"/>
          <w:bCs/>
          <w:caps w:val="0"/>
          <w:sz w:val="24"/>
        </w:rPr>
      </w:pPr>
    </w:p>
    <w:p w14:paraId="2CB52E70" w14:textId="77777777" w:rsidR="00FD5D9A" w:rsidRDefault="00FD5D9A" w:rsidP="00FD5D9A">
      <w:pPr>
        <w:pStyle w:val="Ventura-Heading1"/>
        <w:ind w:firstLine="426"/>
        <w:rPr>
          <w:rFonts w:asciiTheme="majorBidi" w:hAnsiTheme="majorBidi" w:cstheme="majorBidi"/>
          <w:b w:val="0"/>
          <w:bCs/>
          <w:caps w:val="0"/>
          <w:sz w:val="24"/>
        </w:rPr>
      </w:pPr>
    </w:p>
    <w:p w14:paraId="20E4BD30" w14:textId="77777777" w:rsidR="001047A5" w:rsidRDefault="001047A5" w:rsidP="005A62BB">
      <w:pPr>
        <w:spacing w:after="0" w:line="240" w:lineRule="auto"/>
        <w:jc w:val="both"/>
        <w:rPr>
          <w:rFonts w:ascii="Times New Roman" w:hAnsi="Times New Roman" w:cs="Times New Roman"/>
          <w:b/>
          <w:bCs/>
          <w:sz w:val="24"/>
          <w:szCs w:val="24"/>
        </w:rPr>
      </w:pPr>
    </w:p>
    <w:p w14:paraId="1E401AB4" w14:textId="77777777" w:rsidR="001047A5" w:rsidRDefault="001047A5" w:rsidP="005A62BB">
      <w:pPr>
        <w:spacing w:after="0" w:line="240" w:lineRule="auto"/>
        <w:jc w:val="both"/>
        <w:rPr>
          <w:rFonts w:ascii="Times New Roman" w:hAnsi="Times New Roman" w:cs="Times New Roman"/>
          <w:b/>
          <w:bCs/>
          <w:sz w:val="24"/>
          <w:szCs w:val="24"/>
        </w:rPr>
      </w:pPr>
    </w:p>
    <w:p w14:paraId="5912CBE1" w14:textId="77777777" w:rsidR="001047A5" w:rsidRDefault="001047A5" w:rsidP="005A62BB">
      <w:pPr>
        <w:spacing w:after="0" w:line="240" w:lineRule="auto"/>
        <w:jc w:val="both"/>
        <w:rPr>
          <w:rFonts w:ascii="Times New Roman" w:hAnsi="Times New Roman" w:cs="Times New Roman"/>
          <w:b/>
          <w:bCs/>
          <w:sz w:val="24"/>
          <w:szCs w:val="24"/>
        </w:rPr>
      </w:pPr>
    </w:p>
    <w:p w14:paraId="2922D037" w14:textId="77777777" w:rsidR="001047A5" w:rsidRDefault="001047A5" w:rsidP="005A62BB">
      <w:pPr>
        <w:spacing w:after="0" w:line="240" w:lineRule="auto"/>
        <w:jc w:val="both"/>
        <w:rPr>
          <w:rFonts w:ascii="Times New Roman" w:hAnsi="Times New Roman" w:cs="Times New Roman"/>
          <w:b/>
          <w:bCs/>
          <w:sz w:val="24"/>
          <w:szCs w:val="24"/>
        </w:rPr>
      </w:pPr>
    </w:p>
    <w:p w14:paraId="41088D46" w14:textId="77777777" w:rsidR="001047A5" w:rsidRDefault="001047A5" w:rsidP="005A62BB">
      <w:pPr>
        <w:spacing w:after="0" w:line="240" w:lineRule="auto"/>
        <w:jc w:val="both"/>
        <w:rPr>
          <w:rFonts w:ascii="Times New Roman" w:hAnsi="Times New Roman" w:cs="Times New Roman"/>
          <w:b/>
          <w:bCs/>
          <w:sz w:val="24"/>
          <w:szCs w:val="24"/>
        </w:rPr>
      </w:pPr>
    </w:p>
    <w:p w14:paraId="7D59AC94" w14:textId="77777777" w:rsidR="001047A5" w:rsidRDefault="001047A5" w:rsidP="005A62BB">
      <w:pPr>
        <w:spacing w:after="0" w:line="240" w:lineRule="auto"/>
        <w:jc w:val="both"/>
        <w:rPr>
          <w:rFonts w:ascii="Times New Roman" w:hAnsi="Times New Roman" w:cs="Times New Roman"/>
          <w:b/>
          <w:bCs/>
          <w:sz w:val="24"/>
          <w:szCs w:val="24"/>
        </w:rPr>
      </w:pPr>
    </w:p>
    <w:p w14:paraId="4D39306B" w14:textId="00209751" w:rsidR="00FD5D9A" w:rsidRPr="005A62BB" w:rsidRDefault="00FD5D9A" w:rsidP="005A62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603612C" w14:textId="7191E07F" w:rsidR="00FD5D9A" w:rsidRDefault="00FD5D9A" w:rsidP="00FD5D9A">
      <w:pPr>
        <w:pStyle w:val="Ventura-Content"/>
        <w:ind w:firstLine="567"/>
        <w:rPr>
          <w:rFonts w:asciiTheme="majorBidi" w:hAnsiTheme="majorBidi" w:cstheme="majorBidi"/>
          <w:sz w:val="24"/>
        </w:rPr>
      </w:pPr>
      <w:r>
        <w:rPr>
          <w:rFonts w:asciiTheme="majorBidi" w:hAnsiTheme="majorBidi" w:cstheme="majorBidi"/>
          <w:sz w:val="24"/>
        </w:rPr>
        <w:t xml:space="preserve">This research was conducted to analyse the performance of Indonesian pulp exports in the Chinese market. The results of RCA's analysis show that Indonesian pulp has a fairly strong competitiveness in the Chinese market, but the </w:t>
      </w:r>
      <w:r w:rsidRPr="00FA1961">
        <w:rPr>
          <w:rFonts w:asciiTheme="majorBidi" w:hAnsiTheme="majorBidi" w:cstheme="majorBidi"/>
          <w:sz w:val="24"/>
        </w:rPr>
        <w:t xml:space="preserve">competitiveness </w:t>
      </w:r>
      <w:r>
        <w:rPr>
          <w:rFonts w:asciiTheme="majorBidi" w:hAnsiTheme="majorBidi" w:cstheme="majorBidi"/>
          <w:sz w:val="24"/>
        </w:rPr>
        <w:t xml:space="preserve">has decreased as indicated by the smallest RCA index value that occurred in 2022. The right policy is urgently needed so that Indonesia will not lose one of the largest pulp export destinations. Although pulp exports from Japan and Thailand were not as large as pulp exports from Indonesia and Brazil, these two countries were included to study the cross-price elasticity that occurs in the Chinese market. The results of the LA/AIDS model showed that pulp from Japan was a complement of pulp from Indonesia, while pulp from Thailand </w:t>
      </w:r>
      <w:r w:rsidR="00987A4D">
        <w:rPr>
          <w:rFonts w:asciiTheme="majorBidi" w:hAnsiTheme="majorBidi" w:cstheme="majorBidi"/>
          <w:sz w:val="24"/>
        </w:rPr>
        <w:t xml:space="preserve">and Brazil </w:t>
      </w:r>
      <w:r>
        <w:rPr>
          <w:rFonts w:asciiTheme="majorBidi" w:hAnsiTheme="majorBidi" w:cstheme="majorBidi"/>
          <w:sz w:val="24"/>
        </w:rPr>
        <w:t xml:space="preserve">was a substitute for pulp from Indonesia. </w:t>
      </w:r>
    </w:p>
    <w:p w14:paraId="53E2631E" w14:textId="77777777" w:rsidR="00FD5D9A" w:rsidRDefault="00FD5D9A" w:rsidP="00FD5D9A">
      <w:pPr>
        <w:pStyle w:val="Ventura-Content"/>
        <w:ind w:firstLine="567"/>
        <w:rPr>
          <w:rFonts w:asciiTheme="majorBidi" w:hAnsiTheme="majorBidi" w:cstheme="majorBidi"/>
          <w:sz w:val="24"/>
        </w:rPr>
      </w:pPr>
    </w:p>
    <w:p w14:paraId="5F20A58E" w14:textId="77777777" w:rsidR="00FD5D9A" w:rsidRDefault="00FD5D9A" w:rsidP="00FD5D9A">
      <w:pPr>
        <w:pStyle w:val="Ventura-Content"/>
        <w:ind w:firstLine="567"/>
        <w:rPr>
          <w:rFonts w:asciiTheme="majorBidi" w:hAnsiTheme="majorBidi" w:cstheme="majorBidi"/>
          <w:sz w:val="24"/>
        </w:rPr>
      </w:pPr>
    </w:p>
    <w:p w14:paraId="3C7EE869" w14:textId="77777777" w:rsidR="00FD5D9A" w:rsidRDefault="00FD5D9A" w:rsidP="00FD5D9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67FE2EC6" w14:textId="77777777" w:rsidR="00382E5B" w:rsidRDefault="00382E5B" w:rsidP="00EB71B6">
      <w:pPr>
        <w:pStyle w:val="Ventura-Content"/>
        <w:ind w:firstLine="0"/>
        <w:rPr>
          <w:rFonts w:ascii="Times New Roman" w:hAnsi="Times New Roman"/>
          <w:b/>
          <w:bCs/>
          <w:sz w:val="24"/>
        </w:rPr>
      </w:pPr>
    </w:p>
    <w:p w14:paraId="498DBE51" w14:textId="77777777" w:rsidR="00EB71B6" w:rsidRPr="00B04102" w:rsidRDefault="00EB71B6" w:rsidP="00FD5D9A">
      <w:pPr>
        <w:widowControl w:val="0"/>
        <w:spacing w:after="0" w:line="240" w:lineRule="auto"/>
        <w:ind w:left="426" w:hanging="426"/>
        <w:jc w:val="both"/>
        <w:rPr>
          <w:rFonts w:ascii="Times New Roman" w:hAnsi="Times New Roman" w:cs="Times New Roman"/>
          <w:color w:val="000000"/>
          <w:sz w:val="24"/>
          <w:szCs w:val="24"/>
        </w:rPr>
      </w:pPr>
      <w:r w:rsidRPr="00B04102">
        <w:rPr>
          <w:rFonts w:ascii="Times New Roman" w:hAnsi="Times New Roman" w:cs="Times New Roman"/>
          <w:color w:val="000000"/>
          <w:sz w:val="24"/>
          <w:szCs w:val="24"/>
        </w:rPr>
        <w:t xml:space="preserve">Balassa B. 1989. </w:t>
      </w:r>
      <w:r w:rsidRPr="00B04102">
        <w:rPr>
          <w:rFonts w:ascii="Times New Roman" w:hAnsi="Times New Roman" w:cs="Times New Roman"/>
          <w:i/>
          <w:iCs/>
          <w:color w:val="000000"/>
          <w:sz w:val="24"/>
          <w:szCs w:val="24"/>
        </w:rPr>
        <w:t>Comparative Advantage Trade Policy and Economic Development</w:t>
      </w:r>
      <w:r w:rsidRPr="00B04102">
        <w:rPr>
          <w:rFonts w:ascii="Times New Roman" w:hAnsi="Times New Roman" w:cs="Times New Roman"/>
          <w:color w:val="000000"/>
          <w:sz w:val="24"/>
          <w:szCs w:val="24"/>
        </w:rPr>
        <w:t>. London :HarvesterWheatsheaf</w:t>
      </w:r>
    </w:p>
    <w:p w14:paraId="5DCB1492" w14:textId="77777777" w:rsidR="00EB71B6" w:rsidRPr="00996E4B" w:rsidRDefault="00EB71B6" w:rsidP="00FD5D9A">
      <w:pPr>
        <w:spacing w:after="0" w:line="240" w:lineRule="auto"/>
        <w:ind w:left="284" w:hanging="284"/>
        <w:jc w:val="both"/>
        <w:rPr>
          <w:rFonts w:ascii="Times New Roman" w:hAnsi="Times New Roman" w:cs="Times New Roman"/>
          <w:sz w:val="32"/>
          <w:szCs w:val="32"/>
        </w:rPr>
      </w:pPr>
      <w:r w:rsidRPr="00D837D9">
        <w:rPr>
          <w:rFonts w:ascii="Times New Roman" w:hAnsi="Times New Roman" w:cs="Times New Roman"/>
          <w:color w:val="222222"/>
          <w:sz w:val="24"/>
          <w:szCs w:val="24"/>
          <w:shd w:val="clear" w:color="auto" w:fill="FFFFFF"/>
        </w:rPr>
        <w:t>Da Silva Pinto J, Suharno S, Rifin A. 2022. Indonesia's Clove Export Performance in the Indian Market: A Linear Approximate Almost Ideal Demand System (LA/AIDS) Approach. </w:t>
      </w:r>
      <w:r w:rsidRPr="00D837D9">
        <w:rPr>
          <w:rFonts w:ascii="Times New Roman" w:hAnsi="Times New Roman" w:cs="Times New Roman"/>
          <w:i/>
          <w:iCs/>
          <w:color w:val="222222"/>
          <w:sz w:val="24"/>
          <w:szCs w:val="24"/>
          <w:shd w:val="clear" w:color="auto" w:fill="FFFFFF"/>
        </w:rPr>
        <w:t>Journal of Indonesian Agribusiness</w:t>
      </w:r>
      <w:r w:rsidRPr="00D837D9">
        <w:rPr>
          <w:rFonts w:ascii="Times New Roman" w:hAnsi="Times New Roman" w:cs="Times New Roman"/>
          <w:color w:val="222222"/>
          <w:sz w:val="24"/>
          <w:szCs w:val="24"/>
          <w:shd w:val="clear" w:color="auto" w:fill="FFFFFF"/>
        </w:rPr>
        <w:t xml:space="preserve">, </w:t>
      </w:r>
      <w:r w:rsidRPr="00D837D9">
        <w:rPr>
          <w:rFonts w:ascii="Times New Roman" w:hAnsi="Times New Roman" w:cs="Times New Roman"/>
          <w:i/>
          <w:iCs/>
          <w:color w:val="222222"/>
          <w:sz w:val="24"/>
          <w:szCs w:val="24"/>
          <w:shd w:val="clear" w:color="auto" w:fill="FFFFFF"/>
        </w:rPr>
        <w:t>10</w:t>
      </w:r>
      <w:r w:rsidRPr="00D837D9">
        <w:rPr>
          <w:rFonts w:ascii="Times New Roman" w:hAnsi="Times New Roman" w:cs="Times New Roman"/>
          <w:color w:val="222222"/>
          <w:sz w:val="24"/>
          <w:szCs w:val="24"/>
          <w:shd w:val="clear" w:color="auto" w:fill="FFFFFF"/>
        </w:rPr>
        <w:t>(2): 262-279.</w:t>
      </w:r>
    </w:p>
    <w:p w14:paraId="52E11B80" w14:textId="77777777" w:rsidR="00EB71B6" w:rsidRDefault="00EB71B6" w:rsidP="00EB71B6">
      <w:pPr>
        <w:autoSpaceDE w:val="0"/>
        <w:autoSpaceDN w:val="0"/>
        <w:adjustRightInd w:val="0"/>
        <w:spacing w:after="0" w:line="240" w:lineRule="auto"/>
        <w:ind w:left="426" w:hanging="426"/>
        <w:jc w:val="both"/>
        <w:rPr>
          <w:rFonts w:ascii="Times New Roman" w:hAnsi="Times New Roman" w:cs="Times New Roman"/>
          <w:color w:val="222222"/>
          <w:sz w:val="24"/>
          <w:szCs w:val="24"/>
          <w:shd w:val="clear" w:color="auto" w:fill="FFFFFF"/>
        </w:rPr>
      </w:pPr>
      <w:r w:rsidRPr="004B4CE6">
        <w:rPr>
          <w:rFonts w:ascii="Times New Roman" w:hAnsi="Times New Roman" w:cs="Times New Roman"/>
          <w:color w:val="222222"/>
          <w:sz w:val="24"/>
          <w:szCs w:val="24"/>
          <w:shd w:val="clear" w:color="auto" w:fill="FFFFFF"/>
        </w:rPr>
        <w:t>Deaton</w:t>
      </w:r>
      <w:r>
        <w:rPr>
          <w:rFonts w:ascii="Times New Roman" w:hAnsi="Times New Roman" w:cs="Times New Roman"/>
          <w:color w:val="222222"/>
          <w:sz w:val="24"/>
          <w:szCs w:val="24"/>
          <w:shd w:val="clear" w:color="auto" w:fill="FFFFFF"/>
        </w:rPr>
        <w:t xml:space="preserve"> </w:t>
      </w:r>
      <w:r w:rsidRPr="004B4CE6">
        <w:rPr>
          <w:rFonts w:ascii="Times New Roman" w:hAnsi="Times New Roman" w:cs="Times New Roman"/>
          <w:color w:val="222222"/>
          <w:sz w:val="24"/>
          <w:szCs w:val="24"/>
          <w:shd w:val="clear" w:color="auto" w:fill="FFFFFF"/>
        </w:rPr>
        <w:t>A, Muellbauer J. 1980. An almost ideal demand system. </w:t>
      </w:r>
      <w:r w:rsidRPr="004B4CE6">
        <w:rPr>
          <w:rFonts w:ascii="Times New Roman" w:hAnsi="Times New Roman" w:cs="Times New Roman"/>
          <w:i/>
          <w:iCs/>
          <w:color w:val="222222"/>
          <w:sz w:val="24"/>
          <w:szCs w:val="24"/>
          <w:shd w:val="clear" w:color="auto" w:fill="FFFFFF"/>
        </w:rPr>
        <w:t>The American economic review</w:t>
      </w:r>
      <w:r w:rsidRPr="004B4CE6">
        <w:rPr>
          <w:rFonts w:ascii="Times New Roman" w:hAnsi="Times New Roman" w:cs="Times New Roman"/>
          <w:color w:val="222222"/>
          <w:sz w:val="24"/>
          <w:szCs w:val="24"/>
          <w:shd w:val="clear" w:color="auto" w:fill="FFFFFF"/>
        </w:rPr>
        <w:t>, </w:t>
      </w:r>
      <w:r w:rsidRPr="004B4CE6">
        <w:rPr>
          <w:rFonts w:ascii="Times New Roman" w:hAnsi="Times New Roman" w:cs="Times New Roman"/>
          <w:i/>
          <w:iCs/>
          <w:color w:val="222222"/>
          <w:sz w:val="24"/>
          <w:szCs w:val="24"/>
          <w:shd w:val="clear" w:color="auto" w:fill="FFFFFF"/>
        </w:rPr>
        <w:t>70</w:t>
      </w:r>
      <w:r w:rsidRPr="004B4CE6">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w:t>
      </w:r>
      <w:r w:rsidRPr="004B4CE6">
        <w:rPr>
          <w:rFonts w:ascii="Times New Roman" w:hAnsi="Times New Roman" w:cs="Times New Roman"/>
          <w:color w:val="222222"/>
          <w:sz w:val="24"/>
          <w:szCs w:val="24"/>
          <w:shd w:val="clear" w:color="auto" w:fill="FFFFFF"/>
        </w:rPr>
        <w:t>312-326.</w:t>
      </w:r>
    </w:p>
    <w:p w14:paraId="2099CAC5" w14:textId="77777777" w:rsidR="00EB71B6" w:rsidRPr="00B04102" w:rsidRDefault="00EB71B6" w:rsidP="00FD5D9A">
      <w:pPr>
        <w:spacing w:after="0" w:line="240" w:lineRule="auto"/>
        <w:ind w:left="284" w:hanging="284"/>
        <w:jc w:val="both"/>
        <w:rPr>
          <w:rFonts w:ascii="Times New Roman" w:hAnsi="Times New Roman" w:cs="Times New Roman"/>
          <w:color w:val="222222"/>
          <w:sz w:val="24"/>
          <w:szCs w:val="24"/>
          <w:shd w:val="clear" w:color="auto" w:fill="FFFFFF"/>
        </w:rPr>
      </w:pPr>
      <w:r w:rsidRPr="00B04102">
        <w:rPr>
          <w:rFonts w:ascii="Times New Roman" w:hAnsi="Times New Roman" w:cs="Times New Roman"/>
          <w:color w:val="222222"/>
          <w:sz w:val="24"/>
          <w:szCs w:val="24"/>
          <w:shd w:val="clear" w:color="auto" w:fill="FFFFFF"/>
        </w:rPr>
        <w:t>Laursen</w:t>
      </w:r>
      <w:r>
        <w:rPr>
          <w:rFonts w:ascii="Times New Roman" w:hAnsi="Times New Roman" w:cs="Times New Roman"/>
          <w:color w:val="222222"/>
          <w:sz w:val="24"/>
          <w:szCs w:val="24"/>
          <w:shd w:val="clear" w:color="auto" w:fill="FFFFFF"/>
        </w:rPr>
        <w:t xml:space="preserve"> </w:t>
      </w:r>
      <w:r w:rsidRPr="00B04102">
        <w:rPr>
          <w:rFonts w:ascii="Times New Roman" w:hAnsi="Times New Roman" w:cs="Times New Roman"/>
          <w:color w:val="222222"/>
          <w:sz w:val="24"/>
          <w:szCs w:val="24"/>
          <w:shd w:val="clear" w:color="auto" w:fill="FFFFFF"/>
        </w:rPr>
        <w:t>K. 2015. Revealed comparative advantage and the alternatives as measures of international specialization. </w:t>
      </w:r>
      <w:r w:rsidRPr="00B04102">
        <w:rPr>
          <w:rFonts w:ascii="Times New Roman" w:hAnsi="Times New Roman" w:cs="Times New Roman"/>
          <w:i/>
          <w:iCs/>
          <w:color w:val="222222"/>
          <w:sz w:val="24"/>
          <w:szCs w:val="24"/>
          <w:shd w:val="clear" w:color="auto" w:fill="FFFFFF"/>
        </w:rPr>
        <w:t>Eurasian business review</w:t>
      </w:r>
      <w:r w:rsidRPr="00B04102">
        <w:rPr>
          <w:rFonts w:ascii="Times New Roman" w:hAnsi="Times New Roman" w:cs="Times New Roman"/>
          <w:color w:val="222222"/>
          <w:sz w:val="24"/>
          <w:szCs w:val="24"/>
          <w:shd w:val="clear" w:color="auto" w:fill="FFFFFF"/>
        </w:rPr>
        <w:t>, </w:t>
      </w:r>
      <w:r w:rsidRPr="00B04102">
        <w:rPr>
          <w:rFonts w:ascii="Times New Roman" w:hAnsi="Times New Roman" w:cs="Times New Roman"/>
          <w:i/>
          <w:iCs/>
          <w:color w:val="222222"/>
          <w:sz w:val="24"/>
          <w:szCs w:val="24"/>
          <w:shd w:val="clear" w:color="auto" w:fill="FFFFFF"/>
        </w:rPr>
        <w:t>5</w:t>
      </w:r>
      <w:r w:rsidRPr="00B04102">
        <w:rPr>
          <w:rFonts w:ascii="Times New Roman" w:hAnsi="Times New Roman" w:cs="Times New Roman"/>
          <w:color w:val="222222"/>
          <w:sz w:val="24"/>
          <w:szCs w:val="24"/>
          <w:shd w:val="clear" w:color="auto" w:fill="FFFFFF"/>
        </w:rPr>
        <w:t>, 99-115.</w:t>
      </w:r>
    </w:p>
    <w:p w14:paraId="0FF08D7E" w14:textId="77777777" w:rsidR="00EB71B6" w:rsidRPr="00B04102" w:rsidRDefault="00EB71B6" w:rsidP="00FD5D9A">
      <w:pPr>
        <w:spacing w:after="0" w:line="240" w:lineRule="auto"/>
        <w:ind w:left="284" w:hanging="284"/>
        <w:jc w:val="both"/>
        <w:rPr>
          <w:rFonts w:ascii="Times New Roman" w:hAnsi="Times New Roman" w:cs="Times New Roman"/>
          <w:b/>
          <w:sz w:val="24"/>
          <w:szCs w:val="24"/>
        </w:rPr>
      </w:pPr>
      <w:r w:rsidRPr="00B04102">
        <w:rPr>
          <w:rFonts w:ascii="Times New Roman" w:hAnsi="Times New Roman" w:cs="Times New Roman"/>
          <w:color w:val="222222"/>
          <w:sz w:val="24"/>
          <w:szCs w:val="24"/>
          <w:shd w:val="clear" w:color="auto" w:fill="FFFFFF"/>
        </w:rPr>
        <w:t>Purnamasari</w:t>
      </w:r>
      <w:r>
        <w:rPr>
          <w:rFonts w:ascii="Times New Roman" w:hAnsi="Times New Roman" w:cs="Times New Roman"/>
          <w:color w:val="222222"/>
          <w:sz w:val="24"/>
          <w:szCs w:val="24"/>
          <w:shd w:val="clear" w:color="auto" w:fill="FFFFFF"/>
        </w:rPr>
        <w:t xml:space="preserve"> </w:t>
      </w:r>
      <w:r w:rsidRPr="00B04102">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w:t>
      </w:r>
      <w:r w:rsidRPr="00B04102">
        <w:rPr>
          <w:rFonts w:ascii="Times New Roman" w:hAnsi="Times New Roman" w:cs="Times New Roman"/>
          <w:color w:val="222222"/>
          <w:sz w:val="24"/>
          <w:szCs w:val="24"/>
          <w:shd w:val="clear" w:color="auto" w:fill="FFFFFF"/>
        </w:rPr>
        <w:t xml:space="preserve"> Hanani</w:t>
      </w:r>
      <w:r>
        <w:rPr>
          <w:rFonts w:ascii="Times New Roman" w:hAnsi="Times New Roman" w:cs="Times New Roman"/>
          <w:color w:val="222222"/>
          <w:sz w:val="24"/>
          <w:szCs w:val="24"/>
          <w:shd w:val="clear" w:color="auto" w:fill="FFFFFF"/>
        </w:rPr>
        <w:t xml:space="preserve"> </w:t>
      </w:r>
      <w:r w:rsidRPr="00B04102">
        <w:rPr>
          <w:rFonts w:ascii="Times New Roman" w:hAnsi="Times New Roman" w:cs="Times New Roman"/>
          <w:color w:val="222222"/>
          <w:sz w:val="24"/>
          <w:szCs w:val="24"/>
          <w:shd w:val="clear" w:color="auto" w:fill="FFFFFF"/>
        </w:rPr>
        <w:t>N, Huang</w:t>
      </w:r>
      <w:r>
        <w:rPr>
          <w:rFonts w:ascii="Times New Roman" w:hAnsi="Times New Roman" w:cs="Times New Roman"/>
          <w:color w:val="222222"/>
          <w:sz w:val="24"/>
          <w:szCs w:val="24"/>
          <w:shd w:val="clear" w:color="auto" w:fill="FFFFFF"/>
        </w:rPr>
        <w:t xml:space="preserve"> </w:t>
      </w:r>
      <w:r w:rsidRPr="00B04102">
        <w:rPr>
          <w:rFonts w:ascii="Times New Roman" w:hAnsi="Times New Roman" w:cs="Times New Roman"/>
          <w:color w:val="222222"/>
          <w:sz w:val="24"/>
          <w:szCs w:val="24"/>
          <w:shd w:val="clear" w:color="auto" w:fill="FFFFFF"/>
        </w:rPr>
        <w:t xml:space="preserve">WC. 2014. Analysis of the competitiveness of Indonesian coffee exports in the World </w:t>
      </w:r>
      <w:r w:rsidRPr="00B04102">
        <w:rPr>
          <w:rFonts w:ascii="Times New Roman" w:hAnsi="Times New Roman" w:cs="Times New Roman"/>
          <w:color w:val="222222"/>
          <w:sz w:val="24"/>
          <w:szCs w:val="24"/>
          <w:shd w:val="clear" w:color="auto" w:fill="FFFFFF"/>
        </w:rPr>
        <w:t>Market. </w:t>
      </w:r>
      <w:r w:rsidRPr="00B04102">
        <w:rPr>
          <w:rFonts w:ascii="Times New Roman" w:hAnsi="Times New Roman" w:cs="Times New Roman"/>
          <w:i/>
          <w:iCs/>
          <w:color w:val="222222"/>
          <w:sz w:val="24"/>
          <w:szCs w:val="24"/>
          <w:shd w:val="clear" w:color="auto" w:fill="FFFFFF"/>
        </w:rPr>
        <w:t>Agricultural Socio-Economics Journal</w:t>
      </w:r>
      <w:r w:rsidRPr="00B04102">
        <w:rPr>
          <w:rFonts w:ascii="Times New Roman" w:hAnsi="Times New Roman" w:cs="Times New Roman"/>
          <w:color w:val="222222"/>
          <w:sz w:val="24"/>
          <w:szCs w:val="24"/>
          <w:shd w:val="clear" w:color="auto" w:fill="FFFFFF"/>
        </w:rPr>
        <w:t xml:space="preserve">, </w:t>
      </w:r>
      <w:r w:rsidRPr="00B04102">
        <w:rPr>
          <w:rFonts w:ascii="Times New Roman" w:hAnsi="Times New Roman" w:cs="Times New Roman"/>
          <w:i/>
          <w:iCs/>
          <w:color w:val="222222"/>
          <w:sz w:val="24"/>
          <w:szCs w:val="24"/>
          <w:shd w:val="clear" w:color="auto" w:fill="FFFFFF"/>
        </w:rPr>
        <w:t>14</w:t>
      </w:r>
      <w:r w:rsidRPr="00B04102">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w:t>
      </w:r>
      <w:r w:rsidRPr="00B04102">
        <w:rPr>
          <w:rFonts w:ascii="Times New Roman" w:hAnsi="Times New Roman" w:cs="Times New Roman"/>
          <w:color w:val="222222"/>
          <w:sz w:val="24"/>
          <w:szCs w:val="24"/>
          <w:shd w:val="clear" w:color="auto" w:fill="FFFFFF"/>
        </w:rPr>
        <w:t xml:space="preserve"> 58-58.</w:t>
      </w:r>
    </w:p>
    <w:p w14:paraId="1A70CEDA" w14:textId="77777777" w:rsidR="00EB71B6" w:rsidRDefault="00EB71B6" w:rsidP="00EB71B6">
      <w:pPr>
        <w:autoSpaceDE w:val="0"/>
        <w:autoSpaceDN w:val="0"/>
        <w:adjustRightInd w:val="0"/>
        <w:spacing w:after="0" w:line="240" w:lineRule="auto"/>
        <w:ind w:left="426" w:hanging="426"/>
        <w:jc w:val="both"/>
        <w:rPr>
          <w:rFonts w:ascii="Times New Roman" w:hAnsi="Times New Roman" w:cs="Times New Roman"/>
          <w:color w:val="222222"/>
          <w:sz w:val="24"/>
          <w:szCs w:val="24"/>
          <w:shd w:val="clear" w:color="auto" w:fill="FFFFFF"/>
        </w:rPr>
      </w:pPr>
      <w:r w:rsidRPr="001B0B04">
        <w:rPr>
          <w:rFonts w:ascii="Times New Roman" w:hAnsi="Times New Roman" w:cs="Times New Roman"/>
          <w:color w:val="222222"/>
          <w:sz w:val="24"/>
          <w:szCs w:val="24"/>
          <w:shd w:val="clear" w:color="auto" w:fill="FFFFFF"/>
        </w:rPr>
        <w:t>Rifin A. 2013. Competitiveness of Indonesia's cocoa beans export in the world market. </w:t>
      </w:r>
      <w:r w:rsidRPr="001B0B04">
        <w:rPr>
          <w:rFonts w:ascii="Times New Roman" w:hAnsi="Times New Roman" w:cs="Times New Roman"/>
          <w:i/>
          <w:iCs/>
          <w:color w:val="222222"/>
          <w:sz w:val="24"/>
          <w:szCs w:val="24"/>
          <w:shd w:val="clear" w:color="auto" w:fill="FFFFFF"/>
        </w:rPr>
        <w:t>International Journal of Trade, Economics and Finance</w:t>
      </w:r>
      <w:r w:rsidRPr="001B0B04">
        <w:rPr>
          <w:rFonts w:ascii="Times New Roman" w:hAnsi="Times New Roman" w:cs="Times New Roman"/>
          <w:color w:val="222222"/>
          <w:sz w:val="24"/>
          <w:szCs w:val="24"/>
          <w:shd w:val="clear" w:color="auto" w:fill="FFFFFF"/>
        </w:rPr>
        <w:t>, </w:t>
      </w:r>
      <w:r w:rsidRPr="001B0B04">
        <w:rPr>
          <w:rFonts w:ascii="Times New Roman" w:hAnsi="Times New Roman" w:cs="Times New Roman"/>
          <w:i/>
          <w:iCs/>
          <w:color w:val="222222"/>
          <w:sz w:val="24"/>
          <w:szCs w:val="24"/>
          <w:shd w:val="clear" w:color="auto" w:fill="FFFFFF"/>
        </w:rPr>
        <w:t>4</w:t>
      </w:r>
      <w:r w:rsidRPr="001B0B04">
        <w:rPr>
          <w:rFonts w:ascii="Times New Roman" w:hAnsi="Times New Roman" w:cs="Times New Roman"/>
          <w:color w:val="222222"/>
          <w:sz w:val="24"/>
          <w:szCs w:val="24"/>
          <w:shd w:val="clear" w:color="auto" w:fill="FFFFFF"/>
        </w:rPr>
        <w:t>(5)</w:t>
      </w:r>
      <w:r>
        <w:rPr>
          <w:rFonts w:ascii="Times New Roman" w:hAnsi="Times New Roman" w:cs="Times New Roman"/>
          <w:color w:val="222222"/>
          <w:sz w:val="24"/>
          <w:szCs w:val="24"/>
          <w:shd w:val="clear" w:color="auto" w:fill="FFFFFF"/>
        </w:rPr>
        <w:t>:</w:t>
      </w:r>
      <w:r w:rsidRPr="001B0B04">
        <w:rPr>
          <w:rFonts w:ascii="Times New Roman" w:hAnsi="Times New Roman" w:cs="Times New Roman"/>
          <w:color w:val="222222"/>
          <w:sz w:val="24"/>
          <w:szCs w:val="24"/>
          <w:shd w:val="clear" w:color="auto" w:fill="FFFFFF"/>
        </w:rPr>
        <w:t xml:space="preserve"> 279.</w:t>
      </w:r>
    </w:p>
    <w:p w14:paraId="74BC3DE2" w14:textId="77777777" w:rsidR="00EB71B6" w:rsidRPr="00B04102" w:rsidRDefault="00EB71B6" w:rsidP="00FD5D9A">
      <w:pPr>
        <w:spacing w:after="0" w:line="240" w:lineRule="auto"/>
        <w:ind w:left="426" w:hanging="426"/>
        <w:jc w:val="both"/>
        <w:rPr>
          <w:rFonts w:ascii="Times New Roman" w:hAnsi="Times New Roman" w:cs="Times New Roman"/>
          <w:b/>
          <w:sz w:val="24"/>
          <w:szCs w:val="24"/>
        </w:rPr>
      </w:pPr>
      <w:r w:rsidRPr="00B04102">
        <w:rPr>
          <w:rFonts w:ascii="Times New Roman" w:hAnsi="Times New Roman" w:cs="Times New Roman"/>
          <w:color w:val="222222"/>
          <w:sz w:val="24"/>
          <w:szCs w:val="24"/>
          <w:shd w:val="clear" w:color="auto" w:fill="FFFFFF"/>
        </w:rPr>
        <w:t>Simangunsong, B. C., &amp;; Wulandari, R. A. (2016). Competitiveness Analysis of Indonesia's Pulp and Paper Products in a Global Market. </w:t>
      </w:r>
      <w:r w:rsidRPr="00B04102">
        <w:rPr>
          <w:rFonts w:ascii="Times New Roman" w:hAnsi="Times New Roman" w:cs="Times New Roman"/>
          <w:i/>
          <w:iCs/>
          <w:color w:val="222222"/>
          <w:sz w:val="24"/>
          <w:szCs w:val="24"/>
          <w:shd w:val="clear" w:color="auto" w:fill="FFFFFF"/>
        </w:rPr>
        <w:t>Journal of Tropical Wood Science and Technology</w:t>
      </w:r>
      <w:r w:rsidRPr="00B04102">
        <w:rPr>
          <w:rFonts w:ascii="Times New Roman" w:hAnsi="Times New Roman" w:cs="Times New Roman"/>
          <w:color w:val="222222"/>
          <w:sz w:val="24"/>
          <w:szCs w:val="24"/>
          <w:shd w:val="clear" w:color="auto" w:fill="FFFFFF"/>
        </w:rPr>
        <w:t xml:space="preserve">, </w:t>
      </w:r>
      <w:r w:rsidRPr="00B04102">
        <w:rPr>
          <w:rFonts w:ascii="Times New Roman" w:hAnsi="Times New Roman" w:cs="Times New Roman"/>
          <w:i/>
          <w:iCs/>
          <w:color w:val="222222"/>
          <w:sz w:val="24"/>
          <w:szCs w:val="24"/>
          <w:shd w:val="clear" w:color="auto" w:fill="FFFFFF"/>
        </w:rPr>
        <w:t>14</w:t>
      </w:r>
      <w:r w:rsidRPr="00B04102">
        <w:rPr>
          <w:rFonts w:ascii="Times New Roman" w:hAnsi="Times New Roman" w:cs="Times New Roman"/>
          <w:color w:val="222222"/>
          <w:sz w:val="24"/>
          <w:szCs w:val="24"/>
          <w:shd w:val="clear" w:color="auto" w:fill="FFFFFF"/>
        </w:rPr>
        <w:t>(1), 87-101.</w:t>
      </w:r>
    </w:p>
    <w:p w14:paraId="749F0C3F" w14:textId="77777777" w:rsidR="00EB71B6" w:rsidRPr="001A6CFB" w:rsidRDefault="00EB71B6" w:rsidP="00FD5D9A">
      <w:pPr>
        <w:spacing w:after="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Trade Map. 2023. Extract Data [Internet]. </w:t>
      </w:r>
      <w:hyperlink r:id="rId12" w:history="1">
        <w:r w:rsidRPr="001A6CFB">
          <w:rPr>
            <w:rStyle w:val="Hyperlink"/>
            <w:rFonts w:ascii="Times New Roman" w:hAnsi="Times New Roman" w:cs="Times New Roman"/>
            <w:color w:val="000000" w:themeColor="text1"/>
            <w:sz w:val="24"/>
            <w:szCs w:val="24"/>
            <w:u w:val="none"/>
          </w:rPr>
          <w:t>https://www.trademap.org/</w:t>
        </w:r>
      </w:hyperlink>
      <w:r w:rsidRPr="001A6CFB">
        <w:rPr>
          <w:rFonts w:ascii="Times New Roman" w:hAnsi="Times New Roman" w:cs="Times New Roman"/>
          <w:color w:val="000000" w:themeColor="text1"/>
          <w:sz w:val="24"/>
          <w:szCs w:val="24"/>
        </w:rPr>
        <w:t>. [August 10, 2023].</w:t>
      </w:r>
    </w:p>
    <w:p w14:paraId="14A5C48D" w14:textId="77777777" w:rsidR="00EB71B6" w:rsidRPr="001A6CFB" w:rsidRDefault="00EB71B6" w:rsidP="00FD5D9A">
      <w:pPr>
        <w:spacing w:after="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United Nations Comtrade Database. 2022. Extract Data [Internet]. </w:t>
      </w:r>
      <w:hyperlink r:id="rId13" w:history="1">
        <w:r w:rsidRPr="001A6CFB">
          <w:rPr>
            <w:rStyle w:val="Hyperlink"/>
            <w:rFonts w:ascii="Times New Roman" w:hAnsi="Times New Roman" w:cs="Times New Roman"/>
            <w:color w:val="000000" w:themeColor="text1"/>
            <w:sz w:val="24"/>
            <w:szCs w:val="24"/>
            <w:u w:val="none"/>
          </w:rPr>
          <w:t>https://comtrade.un.org/data/</w:t>
        </w:r>
      </w:hyperlink>
      <w:r w:rsidRPr="001A6CFB">
        <w:rPr>
          <w:rFonts w:ascii="Times New Roman" w:hAnsi="Times New Roman" w:cs="Times New Roman"/>
          <w:color w:val="000000" w:themeColor="text1"/>
          <w:sz w:val="24"/>
          <w:szCs w:val="24"/>
        </w:rPr>
        <w:t>. [14 Juni 2022].</w:t>
      </w:r>
    </w:p>
    <w:p w14:paraId="36720BD9" w14:textId="77777777" w:rsidR="00EB71B6" w:rsidRPr="000841B4" w:rsidRDefault="00EB71B6" w:rsidP="00FD5D9A">
      <w:pPr>
        <w:autoSpaceDE w:val="0"/>
        <w:autoSpaceDN w:val="0"/>
        <w:adjustRightInd w:val="0"/>
        <w:spacing w:after="0" w:line="240" w:lineRule="auto"/>
        <w:ind w:left="426" w:hanging="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Widarjono A. 2016. </w:t>
      </w:r>
      <w:r>
        <w:rPr>
          <w:rFonts w:ascii="Times New Roman" w:hAnsi="Times New Roman" w:cs="Times New Roman"/>
          <w:i/>
          <w:iCs/>
          <w:color w:val="222222"/>
          <w:sz w:val="24"/>
          <w:szCs w:val="24"/>
          <w:shd w:val="clear" w:color="auto" w:fill="FFFFFF"/>
        </w:rPr>
        <w:t>Modeling Sistem Permintaan Untuk Penelitian Ekonomi dengan SAS</w:t>
      </w:r>
      <w:r>
        <w:rPr>
          <w:rFonts w:ascii="Times New Roman" w:hAnsi="Times New Roman" w:cs="Times New Roman"/>
          <w:color w:val="222222"/>
          <w:sz w:val="24"/>
          <w:szCs w:val="24"/>
          <w:shd w:val="clear" w:color="auto" w:fill="FFFFFF"/>
        </w:rPr>
        <w:t>. Yogyakarta (ID): UPP STIM YKPN.</w:t>
      </w:r>
    </w:p>
    <w:p w14:paraId="503D4744" w14:textId="77777777" w:rsidR="00EB71B6" w:rsidRDefault="00EB71B6" w:rsidP="00EB71B6">
      <w:pPr>
        <w:autoSpaceDE w:val="0"/>
        <w:autoSpaceDN w:val="0"/>
        <w:adjustRightInd w:val="0"/>
        <w:spacing w:after="0" w:line="240" w:lineRule="auto"/>
        <w:ind w:left="426" w:hanging="426"/>
        <w:jc w:val="both"/>
        <w:rPr>
          <w:rFonts w:ascii="Times New Roman" w:hAnsi="Times New Roman" w:cs="Times New Roman"/>
          <w:color w:val="222222"/>
          <w:sz w:val="24"/>
          <w:szCs w:val="24"/>
          <w:shd w:val="clear" w:color="auto" w:fill="FFFFFF"/>
        </w:rPr>
      </w:pPr>
      <w:r w:rsidRPr="00B04102">
        <w:rPr>
          <w:rFonts w:ascii="Times New Roman" w:hAnsi="Times New Roman" w:cs="Times New Roman"/>
          <w:color w:val="222222"/>
          <w:sz w:val="24"/>
          <w:szCs w:val="24"/>
          <w:shd w:val="clear" w:color="auto" w:fill="FFFFFF"/>
        </w:rPr>
        <w:t>Wulandari F. 2007. Structure and Performance of the Paper and Pulp Industry in Indonesia: Before and After the Crisis. </w:t>
      </w:r>
      <w:r w:rsidRPr="00B04102">
        <w:rPr>
          <w:rFonts w:ascii="Times New Roman" w:hAnsi="Times New Roman" w:cs="Times New Roman"/>
          <w:i/>
          <w:iCs/>
          <w:color w:val="222222"/>
          <w:sz w:val="24"/>
          <w:szCs w:val="24"/>
          <w:shd w:val="clear" w:color="auto" w:fill="FFFFFF"/>
        </w:rPr>
        <w:t xml:space="preserve"> Journal of Development Economics: A Study of Economic and Development Problems</w:t>
      </w:r>
      <w:r w:rsidRPr="00B04102">
        <w:rPr>
          <w:rFonts w:ascii="Times New Roman" w:hAnsi="Times New Roman" w:cs="Times New Roman"/>
          <w:color w:val="222222"/>
          <w:sz w:val="24"/>
          <w:szCs w:val="24"/>
          <w:shd w:val="clear" w:color="auto" w:fill="FFFFFF"/>
        </w:rPr>
        <w:t xml:space="preserve">, </w:t>
      </w:r>
      <w:r w:rsidRPr="00B04102">
        <w:rPr>
          <w:rFonts w:ascii="Times New Roman" w:hAnsi="Times New Roman" w:cs="Times New Roman"/>
          <w:i/>
          <w:iCs/>
          <w:color w:val="222222"/>
          <w:sz w:val="24"/>
          <w:szCs w:val="24"/>
          <w:shd w:val="clear" w:color="auto" w:fill="FFFFFF"/>
        </w:rPr>
        <w:t>8</w:t>
      </w:r>
      <w:r w:rsidRPr="00B04102">
        <w:rPr>
          <w:rFonts w:ascii="Times New Roman" w:hAnsi="Times New Roman" w:cs="Times New Roman"/>
          <w:color w:val="222222"/>
          <w:sz w:val="24"/>
          <w:szCs w:val="24"/>
          <w:shd w:val="clear" w:color="auto" w:fill="FFFFFF"/>
        </w:rPr>
        <w:t>(2), 209-222.</w:t>
      </w:r>
    </w:p>
    <w:p w14:paraId="5F3C8342" w14:textId="5B583E6A" w:rsidR="004D4686" w:rsidRPr="004D4686" w:rsidRDefault="004D4686" w:rsidP="00EB71B6">
      <w:pPr>
        <w:autoSpaceDE w:val="0"/>
        <w:autoSpaceDN w:val="0"/>
        <w:adjustRightInd w:val="0"/>
        <w:spacing w:after="0" w:line="240" w:lineRule="auto"/>
        <w:ind w:left="426" w:hanging="426"/>
        <w:jc w:val="both"/>
        <w:rPr>
          <w:rFonts w:ascii="Times New Roman" w:hAnsi="Times New Roman" w:cs="Times New Roman"/>
          <w:color w:val="222222"/>
          <w:sz w:val="32"/>
          <w:szCs w:val="32"/>
          <w:shd w:val="clear" w:color="auto" w:fill="FFFFFF"/>
        </w:rPr>
      </w:pPr>
      <w:r w:rsidRPr="004D4686">
        <w:rPr>
          <w:rFonts w:ascii="Times New Roman" w:hAnsi="Times New Roman" w:cs="Times New Roman"/>
          <w:color w:val="222222"/>
          <w:sz w:val="24"/>
          <w:szCs w:val="24"/>
          <w:shd w:val="clear" w:color="auto" w:fill="FFFFFF"/>
        </w:rPr>
        <w:t>Mahdi</w:t>
      </w:r>
      <w:r>
        <w:rPr>
          <w:rFonts w:ascii="Times New Roman" w:hAnsi="Times New Roman" w:cs="Times New Roman"/>
          <w:color w:val="222222"/>
          <w:sz w:val="24"/>
          <w:szCs w:val="24"/>
          <w:shd w:val="clear" w:color="auto" w:fill="FFFFFF"/>
        </w:rPr>
        <w:t xml:space="preserve"> </w:t>
      </w:r>
      <w:r w:rsidRPr="004D4686">
        <w:rPr>
          <w:rFonts w:ascii="Times New Roman" w:hAnsi="Times New Roman" w:cs="Times New Roman"/>
          <w:color w:val="222222"/>
          <w:sz w:val="24"/>
          <w:szCs w:val="24"/>
          <w:shd w:val="clear" w:color="auto" w:fill="FFFFFF"/>
        </w:rPr>
        <w:t>NN</w:t>
      </w:r>
      <w:r>
        <w:rPr>
          <w:rFonts w:ascii="Times New Roman" w:hAnsi="Times New Roman" w:cs="Times New Roman"/>
          <w:color w:val="222222"/>
          <w:sz w:val="24"/>
          <w:szCs w:val="24"/>
          <w:shd w:val="clear" w:color="auto" w:fill="FFFFFF"/>
        </w:rPr>
        <w:t>,</w:t>
      </w:r>
      <w:r w:rsidRPr="004D4686">
        <w:rPr>
          <w:rFonts w:ascii="Times New Roman" w:hAnsi="Times New Roman" w:cs="Times New Roman"/>
          <w:color w:val="222222"/>
          <w:sz w:val="24"/>
          <w:szCs w:val="24"/>
          <w:shd w:val="clear" w:color="auto" w:fill="FFFFFF"/>
        </w:rPr>
        <w:t xml:space="preserve"> Suprehatin S. 2021. Posisi Pasar Lada Indonesia di Pasar Global. </w:t>
      </w:r>
      <w:r w:rsidRPr="004D4686">
        <w:rPr>
          <w:rFonts w:ascii="Times New Roman" w:hAnsi="Times New Roman" w:cs="Times New Roman"/>
          <w:i/>
          <w:iCs/>
          <w:color w:val="222222"/>
          <w:sz w:val="24"/>
          <w:szCs w:val="24"/>
          <w:shd w:val="clear" w:color="auto" w:fill="FFFFFF"/>
        </w:rPr>
        <w:t>Jurnal Ekonomi Pertanian dan Agribisnis</w:t>
      </w:r>
      <w:r w:rsidRPr="004D4686">
        <w:rPr>
          <w:rFonts w:ascii="Times New Roman" w:hAnsi="Times New Roman" w:cs="Times New Roman"/>
          <w:color w:val="222222"/>
          <w:sz w:val="24"/>
          <w:szCs w:val="24"/>
          <w:shd w:val="clear" w:color="auto" w:fill="FFFFFF"/>
        </w:rPr>
        <w:t>, </w:t>
      </w:r>
      <w:r w:rsidRPr="004D4686">
        <w:rPr>
          <w:rFonts w:ascii="Times New Roman" w:hAnsi="Times New Roman" w:cs="Times New Roman"/>
          <w:i/>
          <w:iCs/>
          <w:color w:val="222222"/>
          <w:sz w:val="24"/>
          <w:szCs w:val="24"/>
          <w:shd w:val="clear" w:color="auto" w:fill="FFFFFF"/>
        </w:rPr>
        <w:t>5</w:t>
      </w:r>
      <w:r w:rsidRPr="004D4686">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Pr="004D4686">
        <w:rPr>
          <w:rFonts w:ascii="Times New Roman" w:hAnsi="Times New Roman" w:cs="Times New Roman"/>
          <w:color w:val="222222"/>
          <w:sz w:val="24"/>
          <w:szCs w:val="24"/>
          <w:shd w:val="clear" w:color="auto" w:fill="FFFFFF"/>
        </w:rPr>
        <w:t>595-605.</w:t>
      </w:r>
    </w:p>
    <w:sectPr w:rsidR="004D4686" w:rsidRPr="004D4686" w:rsidSect="00FD71E8">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95A8" w14:textId="77777777" w:rsidR="00B43219" w:rsidRDefault="00B43219" w:rsidP="00845D24">
      <w:pPr>
        <w:spacing w:after="0" w:line="240" w:lineRule="auto"/>
      </w:pPr>
      <w:r>
        <w:separator/>
      </w:r>
    </w:p>
  </w:endnote>
  <w:endnote w:type="continuationSeparator" w:id="0">
    <w:p w14:paraId="28AD233B" w14:textId="77777777" w:rsidR="00B43219" w:rsidRDefault="00B43219" w:rsidP="0084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A9B0" w14:textId="77777777" w:rsidR="00B43219" w:rsidRDefault="00B43219" w:rsidP="00845D24">
      <w:pPr>
        <w:spacing w:after="0" w:line="240" w:lineRule="auto"/>
      </w:pPr>
      <w:r>
        <w:separator/>
      </w:r>
    </w:p>
  </w:footnote>
  <w:footnote w:type="continuationSeparator" w:id="0">
    <w:p w14:paraId="76BF97DF" w14:textId="77777777" w:rsidR="00B43219" w:rsidRDefault="00B43219" w:rsidP="00845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E3E5E"/>
    <w:multiLevelType w:val="hybridMultilevel"/>
    <w:tmpl w:val="F224D288"/>
    <w:lvl w:ilvl="0" w:tplc="071C03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3866303"/>
    <w:multiLevelType w:val="hybridMultilevel"/>
    <w:tmpl w:val="9530BF40"/>
    <w:lvl w:ilvl="0" w:tplc="346EC260">
      <w:start w:val="1"/>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653D1BED"/>
    <w:multiLevelType w:val="hybridMultilevel"/>
    <w:tmpl w:val="ADE49190"/>
    <w:lvl w:ilvl="0" w:tplc="AA88A42E">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40248611">
    <w:abstractNumId w:val="0"/>
  </w:num>
  <w:num w:numId="2" w16cid:durableId="856777285">
    <w:abstractNumId w:val="2"/>
  </w:num>
  <w:num w:numId="3" w16cid:durableId="27086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2C"/>
    <w:rsid w:val="00013433"/>
    <w:rsid w:val="00056A1B"/>
    <w:rsid w:val="00057E0F"/>
    <w:rsid w:val="000841B4"/>
    <w:rsid w:val="001047A5"/>
    <w:rsid w:val="00132873"/>
    <w:rsid w:val="00137171"/>
    <w:rsid w:val="00143956"/>
    <w:rsid w:val="001A6CFB"/>
    <w:rsid w:val="001B0B04"/>
    <w:rsid w:val="001D42FE"/>
    <w:rsid w:val="001E4966"/>
    <w:rsid w:val="002458A6"/>
    <w:rsid w:val="00250838"/>
    <w:rsid w:val="00265D86"/>
    <w:rsid w:val="002A772F"/>
    <w:rsid w:val="002C1F6C"/>
    <w:rsid w:val="002E14E4"/>
    <w:rsid w:val="002F1C4E"/>
    <w:rsid w:val="0030081E"/>
    <w:rsid w:val="0030182C"/>
    <w:rsid w:val="00355B12"/>
    <w:rsid w:val="00374CA8"/>
    <w:rsid w:val="00382E5B"/>
    <w:rsid w:val="003B2E47"/>
    <w:rsid w:val="003E5486"/>
    <w:rsid w:val="00404081"/>
    <w:rsid w:val="00410200"/>
    <w:rsid w:val="00410773"/>
    <w:rsid w:val="004208D2"/>
    <w:rsid w:val="00474907"/>
    <w:rsid w:val="00477776"/>
    <w:rsid w:val="00487B70"/>
    <w:rsid w:val="004B4CE6"/>
    <w:rsid w:val="004D4686"/>
    <w:rsid w:val="00564E02"/>
    <w:rsid w:val="00585BEE"/>
    <w:rsid w:val="00591593"/>
    <w:rsid w:val="00592DE1"/>
    <w:rsid w:val="005A6244"/>
    <w:rsid w:val="005A62BB"/>
    <w:rsid w:val="005C7867"/>
    <w:rsid w:val="00631622"/>
    <w:rsid w:val="0063671D"/>
    <w:rsid w:val="00655637"/>
    <w:rsid w:val="00695AE5"/>
    <w:rsid w:val="006E0E43"/>
    <w:rsid w:val="006F7DBD"/>
    <w:rsid w:val="00705EA7"/>
    <w:rsid w:val="00754541"/>
    <w:rsid w:val="007573AF"/>
    <w:rsid w:val="007B1840"/>
    <w:rsid w:val="007B5F14"/>
    <w:rsid w:val="007C5B8F"/>
    <w:rsid w:val="007F686C"/>
    <w:rsid w:val="008364B3"/>
    <w:rsid w:val="00842E59"/>
    <w:rsid w:val="00845D24"/>
    <w:rsid w:val="00871E6F"/>
    <w:rsid w:val="00884878"/>
    <w:rsid w:val="00885F92"/>
    <w:rsid w:val="008864F7"/>
    <w:rsid w:val="00895246"/>
    <w:rsid w:val="008B18BC"/>
    <w:rsid w:val="008B4A7D"/>
    <w:rsid w:val="008D0A8F"/>
    <w:rsid w:val="008E69F0"/>
    <w:rsid w:val="0090157C"/>
    <w:rsid w:val="00912176"/>
    <w:rsid w:val="00941347"/>
    <w:rsid w:val="0095037F"/>
    <w:rsid w:val="00952A93"/>
    <w:rsid w:val="00955FB3"/>
    <w:rsid w:val="009636B3"/>
    <w:rsid w:val="00987A4D"/>
    <w:rsid w:val="00990DC2"/>
    <w:rsid w:val="00996E4B"/>
    <w:rsid w:val="0099759D"/>
    <w:rsid w:val="009C20DB"/>
    <w:rsid w:val="009C38F6"/>
    <w:rsid w:val="009D5E9B"/>
    <w:rsid w:val="009E16B1"/>
    <w:rsid w:val="009E340F"/>
    <w:rsid w:val="009E3A38"/>
    <w:rsid w:val="009E490A"/>
    <w:rsid w:val="00A135C4"/>
    <w:rsid w:val="00A17D94"/>
    <w:rsid w:val="00A20C46"/>
    <w:rsid w:val="00A313C3"/>
    <w:rsid w:val="00A4771A"/>
    <w:rsid w:val="00A61C06"/>
    <w:rsid w:val="00A9091A"/>
    <w:rsid w:val="00A94D00"/>
    <w:rsid w:val="00AA579B"/>
    <w:rsid w:val="00AC0EEE"/>
    <w:rsid w:val="00AE645D"/>
    <w:rsid w:val="00AF13E6"/>
    <w:rsid w:val="00B218EC"/>
    <w:rsid w:val="00B22392"/>
    <w:rsid w:val="00B41B0D"/>
    <w:rsid w:val="00B43219"/>
    <w:rsid w:val="00B83FC0"/>
    <w:rsid w:val="00B86526"/>
    <w:rsid w:val="00B86B43"/>
    <w:rsid w:val="00BA48FF"/>
    <w:rsid w:val="00BD71B7"/>
    <w:rsid w:val="00BF34E5"/>
    <w:rsid w:val="00C1116E"/>
    <w:rsid w:val="00C2157C"/>
    <w:rsid w:val="00C716E5"/>
    <w:rsid w:val="00D22020"/>
    <w:rsid w:val="00D32C6E"/>
    <w:rsid w:val="00D91221"/>
    <w:rsid w:val="00DB2400"/>
    <w:rsid w:val="00DC40A5"/>
    <w:rsid w:val="00DF4C63"/>
    <w:rsid w:val="00E04372"/>
    <w:rsid w:val="00E43788"/>
    <w:rsid w:val="00E93E3A"/>
    <w:rsid w:val="00EA4040"/>
    <w:rsid w:val="00EB71B6"/>
    <w:rsid w:val="00EC07E2"/>
    <w:rsid w:val="00EE5F3A"/>
    <w:rsid w:val="00EF0D94"/>
    <w:rsid w:val="00F20DBD"/>
    <w:rsid w:val="00F21AF3"/>
    <w:rsid w:val="00F5068B"/>
    <w:rsid w:val="00F70C08"/>
    <w:rsid w:val="00F7509F"/>
    <w:rsid w:val="00F771EA"/>
    <w:rsid w:val="00F91A21"/>
    <w:rsid w:val="00FA3752"/>
    <w:rsid w:val="00FA7666"/>
    <w:rsid w:val="00FD5D9A"/>
    <w:rsid w:val="00FD71E8"/>
  </w:rsids>
  <m:mathPr>
    <m:mathFont m:val="Cambria Math"/>
    <m:brkBin m:val="before"/>
    <m:brkBinSub m:val="--"/>
    <m:smallFrac m:val="0"/>
    <m:dispDef/>
    <m:lMargin m:val="0"/>
    <m:rMargin m:val="0"/>
    <m:defJc m:val="centerGroup"/>
    <m:wrapIndent m:val="454"/>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5446"/>
  <w15:docId w15:val="{F594E9A4-CF08-49E5-BE01-C687F18E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A4040"/>
    <w:pPr>
      <w:spacing w:after="200" w:line="276" w:lineRule="auto"/>
      <w:ind w:left="720"/>
      <w:contextualSpacing/>
    </w:pPr>
    <w:rPr>
      <w:rFonts w:ascii="Calibri" w:eastAsia="Calibri" w:hAnsi="Calibri" w:cs="Times New Roman"/>
      <w:kern w:val="0"/>
      <w:lang w:val="en-US"/>
      <w14:ligatures w14:val="none"/>
    </w:rPr>
  </w:style>
  <w:style w:type="character" w:customStyle="1" w:styleId="ListParagraphChar">
    <w:name w:val="List Paragraph Char"/>
    <w:aliases w:val="skripsi Char"/>
    <w:basedOn w:val="DefaultParagraphFont"/>
    <w:link w:val="ListParagraph"/>
    <w:uiPriority w:val="34"/>
    <w:locked/>
    <w:rsid w:val="00EA4040"/>
    <w:rPr>
      <w:rFonts w:ascii="Calibri" w:eastAsia="Calibri" w:hAnsi="Calibri" w:cs="Times New Roman"/>
      <w:kern w:val="0"/>
      <w:lang w:val="en-US"/>
      <w14:ligatures w14:val="none"/>
    </w:rPr>
  </w:style>
  <w:style w:type="table" w:styleId="TableGrid">
    <w:name w:val="Table Grid"/>
    <w:basedOn w:val="TableNormal"/>
    <w:rsid w:val="00EA404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FC0"/>
    <w:rPr>
      <w:color w:val="0563C1" w:themeColor="hyperlink"/>
      <w:u w:val="single"/>
    </w:rPr>
  </w:style>
  <w:style w:type="character" w:styleId="UnresolvedMention">
    <w:name w:val="Unresolved Mention"/>
    <w:basedOn w:val="DefaultParagraphFont"/>
    <w:uiPriority w:val="99"/>
    <w:semiHidden/>
    <w:unhideWhenUsed/>
    <w:rsid w:val="00FA3752"/>
    <w:rPr>
      <w:color w:val="605E5C"/>
      <w:shd w:val="clear" w:color="auto" w:fill="E1DFDD"/>
    </w:rPr>
  </w:style>
  <w:style w:type="character" w:customStyle="1" w:styleId="Ventura-ContentChar">
    <w:name w:val="Ventura-Content Char"/>
    <w:link w:val="Ventura-Content"/>
    <w:locked/>
    <w:rsid w:val="00592DE1"/>
    <w:rPr>
      <w:rFonts w:ascii="Book Antiqua" w:eastAsia="Times New Roman" w:hAnsi="Book Antiqua" w:cs="Times New Roman"/>
      <w:sz w:val="20"/>
      <w:szCs w:val="24"/>
    </w:rPr>
  </w:style>
  <w:style w:type="paragraph" w:customStyle="1" w:styleId="Ventura-Content">
    <w:name w:val="Ventura-Content"/>
    <w:basedOn w:val="Normal"/>
    <w:link w:val="Ventura-ContentChar"/>
    <w:rsid w:val="00592DE1"/>
    <w:pPr>
      <w:widowControl w:val="0"/>
      <w:spacing w:after="0" w:line="240" w:lineRule="auto"/>
      <w:ind w:firstLine="397"/>
      <w:jc w:val="both"/>
    </w:pPr>
    <w:rPr>
      <w:rFonts w:ascii="Book Antiqua" w:eastAsia="Times New Roman" w:hAnsi="Book Antiqua" w:cs="Times New Roman"/>
      <w:sz w:val="20"/>
      <w:szCs w:val="24"/>
    </w:rPr>
  </w:style>
  <w:style w:type="paragraph" w:styleId="Header">
    <w:name w:val="header"/>
    <w:basedOn w:val="Normal"/>
    <w:link w:val="HeaderChar"/>
    <w:uiPriority w:val="99"/>
    <w:unhideWhenUsed/>
    <w:rsid w:val="0084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D24"/>
  </w:style>
  <w:style w:type="paragraph" w:styleId="Footer">
    <w:name w:val="footer"/>
    <w:basedOn w:val="Normal"/>
    <w:link w:val="FooterChar"/>
    <w:uiPriority w:val="99"/>
    <w:unhideWhenUsed/>
    <w:rsid w:val="0084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D24"/>
  </w:style>
  <w:style w:type="character" w:customStyle="1" w:styleId="fontstyle01">
    <w:name w:val="fontstyle01"/>
    <w:basedOn w:val="DefaultParagraphFont"/>
    <w:rsid w:val="00895246"/>
    <w:rPr>
      <w:rFonts w:ascii="Cambria Math" w:hAnsi="Cambria Math" w:hint="default"/>
      <w:b w:val="0"/>
      <w:bCs w:val="0"/>
      <w:i w:val="0"/>
      <w:iCs w:val="0"/>
      <w:color w:val="000000"/>
      <w:sz w:val="20"/>
      <w:szCs w:val="20"/>
    </w:rPr>
  </w:style>
  <w:style w:type="paragraph" w:customStyle="1" w:styleId="Ventura-Heading1">
    <w:name w:val="Ventura-Heading1"/>
    <w:basedOn w:val="Normal"/>
    <w:link w:val="Ventura-Heading1Char"/>
    <w:rsid w:val="00AA579B"/>
    <w:pPr>
      <w:widowControl w:val="0"/>
      <w:spacing w:after="0" w:line="240" w:lineRule="auto"/>
      <w:jc w:val="both"/>
    </w:pPr>
    <w:rPr>
      <w:rFonts w:ascii="Book Antiqua" w:eastAsia="Times New Roman" w:hAnsi="Book Antiqua" w:cs="Times New Roman"/>
      <w:b/>
      <w:caps/>
      <w:kern w:val="0"/>
      <w:sz w:val="20"/>
      <w:szCs w:val="24"/>
      <w:lang w:val="en-US"/>
      <w14:ligatures w14:val="none"/>
    </w:rPr>
  </w:style>
  <w:style w:type="character" w:customStyle="1" w:styleId="Ventura-Heading1Char">
    <w:name w:val="Ventura-Heading1 Char"/>
    <w:link w:val="Ventura-Heading1"/>
    <w:rsid w:val="00AA579B"/>
    <w:rPr>
      <w:rFonts w:ascii="Book Antiqua" w:eastAsia="Times New Roman" w:hAnsi="Book Antiqua" w:cs="Times New Roman"/>
      <w:b/>
      <w:caps/>
      <w:kern w:val="0"/>
      <w:sz w:val="20"/>
      <w:szCs w:val="24"/>
      <w:lang w:val="en-US"/>
      <w14:ligatures w14:val="none"/>
    </w:rPr>
  </w:style>
  <w:style w:type="table" w:styleId="GridTable1Light">
    <w:name w:val="Grid Table 1 Light"/>
    <w:basedOn w:val="TableNormal"/>
    <w:uiPriority w:val="46"/>
    <w:rsid w:val="00FD71E8"/>
    <w:pPr>
      <w:spacing w:after="0" w:line="240" w:lineRule="auto"/>
    </w:pPr>
    <w:tblPr>
      <w:tblStyleRowBandSize w:val="1"/>
      <w:tblStyleColBandSize w:val="1"/>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871E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3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i_natalia@apps.ipb.ac.id" TargetMode="External"/><Relationship Id="rId13" Type="http://schemas.openxmlformats.org/officeDocument/2006/relationships/hyperlink" Target="https://comtrade.un.org/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dema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E\FINALL\Data\import%20value%20in%20China%20from%20All.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E\FINALL\Data\Data%20Ex%20Rate%20fix%20n%20GDP%20De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E\FINALL\Data\Data%20Kiri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9110446389732"/>
          <c:y val="7.4970344009489917E-2"/>
          <c:w val="0.8527767269314801"/>
          <c:h val="0.64527362905259622"/>
        </c:manualLayout>
      </c:layout>
      <c:lineChart>
        <c:grouping val="standard"/>
        <c:varyColors val="0"/>
        <c:ser>
          <c:idx val="0"/>
          <c:order val="0"/>
          <c:tx>
            <c:strRef>
              <c:f>Sheet1!$A$13</c:f>
              <c:strCache>
                <c:ptCount val="1"/>
                <c:pt idx="0">
                  <c:v>Brazil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Sheet1!$B$12:$U$12</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Sheet1!$B$13:$U$13</c:f>
              <c:numCache>
                <c:formatCode>General</c:formatCode>
                <c:ptCount val="20"/>
                <c:pt idx="0">
                  <c:v>270.47199999999998</c:v>
                </c:pt>
                <c:pt idx="1">
                  <c:v>367.76600000000002</c:v>
                </c:pt>
                <c:pt idx="2">
                  <c:v>314.84500000000003</c:v>
                </c:pt>
                <c:pt idx="3">
                  <c:v>481.72800000000001</c:v>
                </c:pt>
                <c:pt idx="4">
                  <c:v>449.65600000000001</c:v>
                </c:pt>
                <c:pt idx="5">
                  <c:v>798.46600000000001</c:v>
                </c:pt>
                <c:pt idx="6">
                  <c:v>1054.1210000000001</c:v>
                </c:pt>
                <c:pt idx="7">
                  <c:v>1233.4349999999999</c:v>
                </c:pt>
                <c:pt idx="8">
                  <c:v>1311.5809999999999</c:v>
                </c:pt>
                <c:pt idx="9">
                  <c:v>1359.1179999999999</c:v>
                </c:pt>
                <c:pt idx="10">
                  <c:v>1523.8330000000001</c:v>
                </c:pt>
                <c:pt idx="11">
                  <c:v>1855.8019999999999</c:v>
                </c:pt>
                <c:pt idx="12">
                  <c:v>2100.1610000000001</c:v>
                </c:pt>
                <c:pt idx="13">
                  <c:v>2085.83</c:v>
                </c:pt>
                <c:pt idx="14">
                  <c:v>2727.268</c:v>
                </c:pt>
                <c:pt idx="15">
                  <c:v>4509.9740000000002</c:v>
                </c:pt>
                <c:pt idx="16">
                  <c:v>3510.8670000000002</c:v>
                </c:pt>
                <c:pt idx="17">
                  <c:v>3269.73</c:v>
                </c:pt>
                <c:pt idx="18">
                  <c:v>3880.4229999999998</c:v>
                </c:pt>
                <c:pt idx="19">
                  <c:v>5643.5230000000001</c:v>
                </c:pt>
              </c:numCache>
            </c:numRef>
          </c:val>
          <c:smooth val="0"/>
          <c:extLst>
            <c:ext xmlns:c16="http://schemas.microsoft.com/office/drawing/2014/chart" uri="{C3380CC4-5D6E-409C-BE32-E72D297353CC}">
              <c16:uniqueId val="{00000000-AD0B-4274-A56C-231C4DC61126}"/>
            </c:ext>
          </c:extLst>
        </c:ser>
        <c:ser>
          <c:idx val="1"/>
          <c:order val="1"/>
          <c:tx>
            <c:strRef>
              <c:f>Sheet1!$A$14</c:f>
              <c:strCache>
                <c:ptCount val="1"/>
                <c:pt idx="0">
                  <c:v>Indonesia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Sheet1!$B$12:$U$12</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Sheet1!$B$14:$U$14</c:f>
              <c:numCache>
                <c:formatCode>General</c:formatCode>
                <c:ptCount val="20"/>
                <c:pt idx="0">
                  <c:v>502.40899999999999</c:v>
                </c:pt>
                <c:pt idx="1">
                  <c:v>595.95799999999997</c:v>
                </c:pt>
                <c:pt idx="2">
                  <c:v>643.85400000000004</c:v>
                </c:pt>
                <c:pt idx="3">
                  <c:v>638.58500000000004</c:v>
                </c:pt>
                <c:pt idx="4">
                  <c:v>624.05700000000002</c:v>
                </c:pt>
                <c:pt idx="5">
                  <c:v>797.60199999999998</c:v>
                </c:pt>
                <c:pt idx="6">
                  <c:v>540.07000000000005</c:v>
                </c:pt>
                <c:pt idx="7">
                  <c:v>697.84799999999996</c:v>
                </c:pt>
                <c:pt idx="8">
                  <c:v>878.78899999999999</c:v>
                </c:pt>
                <c:pt idx="9">
                  <c:v>911.62099999999998</c:v>
                </c:pt>
                <c:pt idx="10">
                  <c:v>1225.2809999999999</c:v>
                </c:pt>
                <c:pt idx="11">
                  <c:v>1207.5630000000001</c:v>
                </c:pt>
                <c:pt idx="12">
                  <c:v>1217.3820000000001</c:v>
                </c:pt>
                <c:pt idx="13">
                  <c:v>976.42</c:v>
                </c:pt>
                <c:pt idx="14">
                  <c:v>1717.751</c:v>
                </c:pt>
                <c:pt idx="15">
                  <c:v>1769.8889999999999</c:v>
                </c:pt>
                <c:pt idx="16">
                  <c:v>1647.943</c:v>
                </c:pt>
                <c:pt idx="17">
                  <c:v>1566.6120000000001</c:v>
                </c:pt>
                <c:pt idx="18">
                  <c:v>2067.8820000000001</c:v>
                </c:pt>
                <c:pt idx="19">
                  <c:v>2011.3620000000001</c:v>
                </c:pt>
              </c:numCache>
            </c:numRef>
          </c:val>
          <c:smooth val="0"/>
          <c:extLst>
            <c:ext xmlns:c16="http://schemas.microsoft.com/office/drawing/2014/chart" uri="{C3380CC4-5D6E-409C-BE32-E72D297353CC}">
              <c16:uniqueId val="{00000001-AD0B-4274-A56C-231C4DC61126}"/>
            </c:ext>
          </c:extLst>
        </c:ser>
        <c:ser>
          <c:idx val="2"/>
          <c:order val="2"/>
          <c:tx>
            <c:strRef>
              <c:f>Sheet1!$A$15</c:f>
              <c:strCache>
                <c:ptCount val="1"/>
                <c:pt idx="0">
                  <c:v>Japan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Sheet1!$B$12:$U$12</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Sheet1!$B$15:$U$15</c:f>
              <c:numCache>
                <c:formatCode>General</c:formatCode>
                <c:ptCount val="20"/>
                <c:pt idx="0">
                  <c:v>7.069</c:v>
                </c:pt>
                <c:pt idx="1">
                  <c:v>11.08</c:v>
                </c:pt>
                <c:pt idx="2">
                  <c:v>7.08</c:v>
                </c:pt>
                <c:pt idx="3">
                  <c:v>19.939</c:v>
                </c:pt>
                <c:pt idx="4">
                  <c:v>24.193999999999999</c:v>
                </c:pt>
                <c:pt idx="5">
                  <c:v>28.132999999999999</c:v>
                </c:pt>
                <c:pt idx="6">
                  <c:v>7.9249999999999998</c:v>
                </c:pt>
                <c:pt idx="7">
                  <c:v>91.021000000000001</c:v>
                </c:pt>
                <c:pt idx="8">
                  <c:v>92.96</c:v>
                </c:pt>
                <c:pt idx="9">
                  <c:v>84.253</c:v>
                </c:pt>
                <c:pt idx="10">
                  <c:v>109.488</c:v>
                </c:pt>
                <c:pt idx="11">
                  <c:v>66.177000000000007</c:v>
                </c:pt>
                <c:pt idx="12">
                  <c:v>68.712000000000003</c:v>
                </c:pt>
                <c:pt idx="13">
                  <c:v>23.896999999999998</c:v>
                </c:pt>
                <c:pt idx="14">
                  <c:v>35.468000000000004</c:v>
                </c:pt>
                <c:pt idx="15">
                  <c:v>70.981999999999999</c:v>
                </c:pt>
                <c:pt idx="16">
                  <c:v>43.719000000000001</c:v>
                </c:pt>
                <c:pt idx="17">
                  <c:v>19.64</c:v>
                </c:pt>
                <c:pt idx="18">
                  <c:v>48.415999999999997</c:v>
                </c:pt>
                <c:pt idx="19">
                  <c:v>54.548000000000002</c:v>
                </c:pt>
              </c:numCache>
            </c:numRef>
          </c:val>
          <c:smooth val="0"/>
          <c:extLst>
            <c:ext xmlns:c16="http://schemas.microsoft.com/office/drawing/2014/chart" uri="{C3380CC4-5D6E-409C-BE32-E72D297353CC}">
              <c16:uniqueId val="{00000002-AD0B-4274-A56C-231C4DC61126}"/>
            </c:ext>
          </c:extLst>
        </c:ser>
        <c:ser>
          <c:idx val="3"/>
          <c:order val="3"/>
          <c:tx>
            <c:strRef>
              <c:f>Sheet1!$A$16</c:f>
              <c:strCache>
                <c:ptCount val="1"/>
                <c:pt idx="0">
                  <c:v>Thailand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Sheet1!$B$12:$U$12</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Sheet1!$B$16:$U$16</c:f>
              <c:numCache>
                <c:formatCode>General</c:formatCode>
                <c:ptCount val="20"/>
                <c:pt idx="0">
                  <c:v>50.686999999999998</c:v>
                </c:pt>
                <c:pt idx="1">
                  <c:v>30.327999999999999</c:v>
                </c:pt>
                <c:pt idx="2">
                  <c:v>23.163</c:v>
                </c:pt>
                <c:pt idx="3">
                  <c:v>52.396000000000001</c:v>
                </c:pt>
                <c:pt idx="4">
                  <c:v>76.433999999999997</c:v>
                </c:pt>
                <c:pt idx="5">
                  <c:v>43.401000000000003</c:v>
                </c:pt>
                <c:pt idx="6">
                  <c:v>29.265999999999998</c:v>
                </c:pt>
                <c:pt idx="7">
                  <c:v>21.463000000000001</c:v>
                </c:pt>
                <c:pt idx="8">
                  <c:v>23.952999999999999</c:v>
                </c:pt>
                <c:pt idx="9">
                  <c:v>13.776999999999999</c:v>
                </c:pt>
                <c:pt idx="10">
                  <c:v>20.257999999999999</c:v>
                </c:pt>
                <c:pt idx="11">
                  <c:v>2.161</c:v>
                </c:pt>
                <c:pt idx="12">
                  <c:v>1.6020000000000001</c:v>
                </c:pt>
                <c:pt idx="13">
                  <c:v>2.5249999999999999</c:v>
                </c:pt>
                <c:pt idx="14">
                  <c:v>14.747</c:v>
                </c:pt>
                <c:pt idx="15">
                  <c:v>4.8710000000000004</c:v>
                </c:pt>
                <c:pt idx="16">
                  <c:v>7.5359999999999996</c:v>
                </c:pt>
                <c:pt idx="17">
                  <c:v>30.745999999999999</c:v>
                </c:pt>
                <c:pt idx="18">
                  <c:v>24.411000000000001</c:v>
                </c:pt>
                <c:pt idx="19">
                  <c:v>15.65</c:v>
                </c:pt>
              </c:numCache>
            </c:numRef>
          </c:val>
          <c:smooth val="0"/>
          <c:extLst>
            <c:ext xmlns:c16="http://schemas.microsoft.com/office/drawing/2014/chart" uri="{C3380CC4-5D6E-409C-BE32-E72D297353CC}">
              <c16:uniqueId val="{00000003-AD0B-4274-A56C-231C4DC61126}"/>
            </c:ext>
          </c:extLst>
        </c:ser>
        <c:ser>
          <c:idx val="4"/>
          <c:order val="4"/>
          <c:tx>
            <c:strRef>
              <c:f>Sheet1!$A$17</c:f>
              <c:strCache>
                <c:ptCount val="1"/>
                <c:pt idx="0">
                  <c:v>Rest of World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Sheet1!$B$12:$U$12</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Sheet1!$B$17:$U$17</c:f>
              <c:numCache>
                <c:formatCode>General</c:formatCode>
                <c:ptCount val="20"/>
                <c:pt idx="0">
                  <c:v>181.90600000000001</c:v>
                </c:pt>
                <c:pt idx="1">
                  <c:v>334.185</c:v>
                </c:pt>
                <c:pt idx="2">
                  <c:v>271.70800000000003</c:v>
                </c:pt>
                <c:pt idx="3">
                  <c:v>398.50900000000001</c:v>
                </c:pt>
                <c:pt idx="4">
                  <c:v>594.84799999999996</c:v>
                </c:pt>
                <c:pt idx="5">
                  <c:v>848.11500000000001</c:v>
                </c:pt>
                <c:pt idx="6">
                  <c:v>998.75300000000004</c:v>
                </c:pt>
                <c:pt idx="7">
                  <c:v>1066.107</c:v>
                </c:pt>
                <c:pt idx="8">
                  <c:v>1297.377</c:v>
                </c:pt>
                <c:pt idx="9">
                  <c:v>1208.2940000000001</c:v>
                </c:pt>
                <c:pt idx="10">
                  <c:v>1191.018</c:v>
                </c:pt>
                <c:pt idx="11">
                  <c:v>957.38699999999994</c:v>
                </c:pt>
                <c:pt idx="12">
                  <c:v>1343.818</c:v>
                </c:pt>
                <c:pt idx="13">
                  <c:v>1167.249</c:v>
                </c:pt>
                <c:pt idx="14">
                  <c:v>1661.9570000000001</c:v>
                </c:pt>
                <c:pt idx="15">
                  <c:v>1947.232</c:v>
                </c:pt>
                <c:pt idx="16">
                  <c:v>1679.32</c:v>
                </c:pt>
                <c:pt idx="17">
                  <c:v>1451.124</c:v>
                </c:pt>
                <c:pt idx="18">
                  <c:v>1400.297</c:v>
                </c:pt>
                <c:pt idx="19">
                  <c:v>1270.816</c:v>
                </c:pt>
              </c:numCache>
            </c:numRef>
          </c:val>
          <c:smooth val="0"/>
          <c:extLst>
            <c:ext xmlns:c16="http://schemas.microsoft.com/office/drawing/2014/chart" uri="{C3380CC4-5D6E-409C-BE32-E72D297353CC}">
              <c16:uniqueId val="{00000004-AD0B-4274-A56C-231C4DC61126}"/>
            </c:ext>
          </c:extLst>
        </c:ser>
        <c:dLbls>
          <c:showLegendKey val="0"/>
          <c:showVal val="0"/>
          <c:showCatName val="0"/>
          <c:showSerName val="0"/>
          <c:showPercent val="0"/>
          <c:showBubbleSize val="0"/>
        </c:dLbls>
        <c:marker val="1"/>
        <c:smooth val="0"/>
        <c:axId val="459189528"/>
        <c:axId val="606320128"/>
      </c:lineChart>
      <c:catAx>
        <c:axId val="459189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06320128"/>
        <c:crosses val="autoZero"/>
        <c:auto val="1"/>
        <c:lblAlgn val="ctr"/>
        <c:lblOffset val="100"/>
        <c:noMultiLvlLbl val="0"/>
      </c:catAx>
      <c:valAx>
        <c:axId val="6063201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latin typeface="Times New Roman" panose="02020603050405020304" pitchFamily="18" charset="0"/>
                    <a:cs typeface="Times New Roman" panose="02020603050405020304" pitchFamily="18" charset="0"/>
                  </a:rPr>
                  <a:t>Million</a:t>
                </a:r>
                <a:r>
                  <a:rPr lang="en-ID" baseline="0">
                    <a:latin typeface="Times New Roman" panose="02020603050405020304" pitchFamily="18" charset="0"/>
                    <a:cs typeface="Times New Roman" panose="02020603050405020304" pitchFamily="18" charset="0"/>
                  </a:rPr>
                  <a:t> USD</a:t>
                </a:r>
                <a:endParaRPr lang="en-ID">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59189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05213114497732E-2"/>
          <c:y val="7.4900427656333174E-2"/>
          <c:w val="0.87164871854253512"/>
          <c:h val="0.6360439036029587"/>
        </c:manualLayout>
      </c:layout>
      <c:barChart>
        <c:barDir val="col"/>
        <c:grouping val="percentStacked"/>
        <c:varyColors val="0"/>
        <c:ser>
          <c:idx val="0"/>
          <c:order val="0"/>
          <c:tx>
            <c:strRef>
              <c:f>Sheet1!$A$11</c:f>
              <c:strCache>
                <c:ptCount val="1"/>
                <c:pt idx="0">
                  <c:v>China</c:v>
                </c:pt>
              </c:strCache>
            </c:strRef>
          </c:tx>
          <c:spPr>
            <a:solidFill>
              <a:schemeClr val="accent1"/>
            </a:solidFill>
            <a:ln>
              <a:noFill/>
            </a:ln>
            <a:effectLst/>
          </c:spPr>
          <c:invertIfNegative val="0"/>
          <c:dLbls>
            <c:delete val="1"/>
          </c:dLbls>
          <c:cat>
            <c:numRef>
              <c:f>Sheet1!$B$10:$U$10</c:f>
              <c:numCache>
                <c:formatCode>0</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Sheet1!$B$11:$U$11</c:f>
              <c:numCache>
                <c:formatCode>0%</c:formatCode>
                <c:ptCount val="20"/>
                <c:pt idx="0">
                  <c:v>0.46093878497775342</c:v>
                </c:pt>
                <c:pt idx="1">
                  <c:v>0.44734011238321336</c:v>
                </c:pt>
                <c:pt idx="2">
                  <c:v>0.38187052231827018</c:v>
                </c:pt>
                <c:pt idx="3">
                  <c:v>0.4660875777413529</c:v>
                </c:pt>
                <c:pt idx="4">
                  <c:v>0.44177631975685355</c:v>
                </c:pt>
                <c:pt idx="5">
                  <c:v>0.52774355197312717</c:v>
                </c:pt>
                <c:pt idx="6">
                  <c:v>0.54092332827783451</c:v>
                </c:pt>
                <c:pt idx="7">
                  <c:v>0.44954594830312544</c:v>
                </c:pt>
                <c:pt idx="8">
                  <c:v>0.51687212919169967</c:v>
                </c:pt>
                <c:pt idx="9">
                  <c:v>0.54488510689433745</c:v>
                </c:pt>
                <c:pt idx="10">
                  <c:v>0.58655341638150971</c:v>
                </c:pt>
                <c:pt idx="11">
                  <c:v>0.62991823822578119</c:v>
                </c:pt>
                <c:pt idx="12">
                  <c:v>0.62730069245448472</c:v>
                </c:pt>
                <c:pt idx="13">
                  <c:v>0.61523222664815758</c:v>
                </c:pt>
                <c:pt idx="14">
                  <c:v>0.70793994289174766</c:v>
                </c:pt>
                <c:pt idx="15">
                  <c:v>0.69440331358318119</c:v>
                </c:pt>
                <c:pt idx="16">
                  <c:v>0.66228960614950827</c:v>
                </c:pt>
                <c:pt idx="17">
                  <c:v>0.74809788634290975</c:v>
                </c:pt>
                <c:pt idx="18">
                  <c:v>0.73378149772803269</c:v>
                </c:pt>
                <c:pt idx="19">
                  <c:v>0.65667143944773343</c:v>
                </c:pt>
              </c:numCache>
            </c:numRef>
          </c:val>
          <c:extLst>
            <c:ext xmlns:c16="http://schemas.microsoft.com/office/drawing/2014/chart" uri="{C3380CC4-5D6E-409C-BE32-E72D297353CC}">
              <c16:uniqueId val="{00000000-8C26-4760-A20D-D77A5D16097C}"/>
            </c:ext>
          </c:extLst>
        </c:ser>
        <c:ser>
          <c:idx val="1"/>
          <c:order val="1"/>
          <c:tx>
            <c:strRef>
              <c:f>Sheet1!$A$12</c:f>
              <c:strCache>
                <c:ptCount val="1"/>
                <c:pt idx="0">
                  <c:v>India</c:v>
                </c:pt>
              </c:strCache>
            </c:strRef>
          </c:tx>
          <c:spPr>
            <a:solidFill>
              <a:schemeClr val="accent2"/>
            </a:solidFill>
            <a:ln>
              <a:noFill/>
            </a:ln>
            <a:effectLst/>
          </c:spPr>
          <c:invertIfNegative val="0"/>
          <c:dLbls>
            <c:delete val="1"/>
          </c:dLbls>
          <c:cat>
            <c:numRef>
              <c:f>Sheet1!$B$10:$U$10</c:f>
              <c:numCache>
                <c:formatCode>0</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Sheet1!$B$12:$U$12</c:f>
              <c:numCache>
                <c:formatCode>0%</c:formatCode>
                <c:ptCount val="20"/>
                <c:pt idx="0">
                  <c:v>3.9075975792337049E-2</c:v>
                </c:pt>
                <c:pt idx="1">
                  <c:v>3.8656857864910403E-2</c:v>
                </c:pt>
                <c:pt idx="2">
                  <c:v>5.3035675077863886E-2</c:v>
                </c:pt>
                <c:pt idx="3">
                  <c:v>4.542242667637008E-2</c:v>
                </c:pt>
                <c:pt idx="4">
                  <c:v>6.6789457451959106E-2</c:v>
                </c:pt>
                <c:pt idx="5">
                  <c:v>5.625498568634784E-2</c:v>
                </c:pt>
                <c:pt idx="6">
                  <c:v>9.6128782563862716E-2</c:v>
                </c:pt>
                <c:pt idx="7">
                  <c:v>0.10081538766762983</c:v>
                </c:pt>
                <c:pt idx="8">
                  <c:v>0.10091030721377135</c:v>
                </c:pt>
                <c:pt idx="9">
                  <c:v>8.9192212028695428E-2</c:v>
                </c:pt>
                <c:pt idx="10">
                  <c:v>7.3749266537510905E-2</c:v>
                </c:pt>
                <c:pt idx="11">
                  <c:v>4.8590679563788507E-2</c:v>
                </c:pt>
                <c:pt idx="12">
                  <c:v>5.2456391017477719E-2</c:v>
                </c:pt>
                <c:pt idx="13">
                  <c:v>6.5177993289276578E-2</c:v>
                </c:pt>
                <c:pt idx="14">
                  <c:v>5.0613491420284748E-2</c:v>
                </c:pt>
                <c:pt idx="15">
                  <c:v>4.9729677895819883E-2</c:v>
                </c:pt>
                <c:pt idx="16">
                  <c:v>6.0117943413998287E-2</c:v>
                </c:pt>
                <c:pt idx="17">
                  <c:v>5.2915306783959115E-2</c:v>
                </c:pt>
                <c:pt idx="18">
                  <c:v>5.5700285553173211E-2</c:v>
                </c:pt>
                <c:pt idx="19">
                  <c:v>8.5498381091274236E-2</c:v>
                </c:pt>
              </c:numCache>
            </c:numRef>
          </c:val>
          <c:extLst>
            <c:ext xmlns:c16="http://schemas.microsoft.com/office/drawing/2014/chart" uri="{C3380CC4-5D6E-409C-BE32-E72D297353CC}">
              <c16:uniqueId val="{00000001-8C26-4760-A20D-D77A5D16097C}"/>
            </c:ext>
          </c:extLst>
        </c:ser>
        <c:ser>
          <c:idx val="2"/>
          <c:order val="2"/>
          <c:tx>
            <c:strRef>
              <c:f>Sheet1!$A$13</c:f>
              <c:strCache>
                <c:ptCount val="1"/>
                <c:pt idx="0">
                  <c:v>Korea, Republic of</c:v>
                </c:pt>
              </c:strCache>
            </c:strRef>
          </c:tx>
          <c:spPr>
            <a:solidFill>
              <a:schemeClr val="accent3"/>
            </a:solidFill>
            <a:ln>
              <a:noFill/>
            </a:ln>
            <a:effectLst/>
          </c:spPr>
          <c:invertIfNegative val="0"/>
          <c:dLbls>
            <c:delete val="1"/>
          </c:dLbls>
          <c:cat>
            <c:numRef>
              <c:f>Sheet1!$B$10:$U$10</c:f>
              <c:numCache>
                <c:formatCode>0</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Sheet1!$B$13:$U$13</c:f>
              <c:numCache>
                <c:formatCode>0%</c:formatCode>
                <c:ptCount val="20"/>
                <c:pt idx="0">
                  <c:v>0.19475233536469647</c:v>
                </c:pt>
                <c:pt idx="1">
                  <c:v>0.1930671092433757</c:v>
                </c:pt>
                <c:pt idx="2">
                  <c:v>0.28765034032414144</c:v>
                </c:pt>
                <c:pt idx="3">
                  <c:v>0.22669261661620224</c:v>
                </c:pt>
                <c:pt idx="4">
                  <c:v>0.20657453337491449</c:v>
                </c:pt>
                <c:pt idx="5">
                  <c:v>0.22955533987562457</c:v>
                </c:pt>
                <c:pt idx="6">
                  <c:v>0.1522315992835688</c:v>
                </c:pt>
                <c:pt idx="7">
                  <c:v>0.20645395740969547</c:v>
                </c:pt>
                <c:pt idx="8">
                  <c:v>0.18140184924794409</c:v>
                </c:pt>
                <c:pt idx="9">
                  <c:v>0.17265729346216482</c:v>
                </c:pt>
                <c:pt idx="10">
                  <c:v>0.17394703573539552</c:v>
                </c:pt>
                <c:pt idx="11">
                  <c:v>0.14115251131576892</c:v>
                </c:pt>
                <c:pt idx="12">
                  <c:v>0.13426362691532545</c:v>
                </c:pt>
                <c:pt idx="13">
                  <c:v>0.10347656923537335</c:v>
                </c:pt>
                <c:pt idx="14">
                  <c:v>7.6992364601509114E-2</c:v>
                </c:pt>
                <c:pt idx="15">
                  <c:v>7.2520836487967782E-2</c:v>
                </c:pt>
                <c:pt idx="16">
                  <c:v>7.8746354567388335E-2</c:v>
                </c:pt>
                <c:pt idx="17">
                  <c:v>7.8662786768807086E-2</c:v>
                </c:pt>
                <c:pt idx="18">
                  <c:v>6.1181037761210665E-2</c:v>
                </c:pt>
                <c:pt idx="19">
                  <c:v>8.3443423093196925E-2</c:v>
                </c:pt>
              </c:numCache>
            </c:numRef>
          </c:val>
          <c:extLst>
            <c:ext xmlns:c16="http://schemas.microsoft.com/office/drawing/2014/chart" uri="{C3380CC4-5D6E-409C-BE32-E72D297353CC}">
              <c16:uniqueId val="{00000002-8C26-4760-A20D-D77A5D16097C}"/>
            </c:ext>
          </c:extLst>
        </c:ser>
        <c:ser>
          <c:idx val="3"/>
          <c:order val="3"/>
          <c:tx>
            <c:strRef>
              <c:f>Sheet1!$A$14</c:f>
              <c:strCache>
                <c:ptCount val="1"/>
                <c:pt idx="0">
                  <c:v> Viet Nam </c:v>
                </c:pt>
              </c:strCache>
            </c:strRef>
          </c:tx>
          <c:spPr>
            <a:solidFill>
              <a:schemeClr val="accent4"/>
            </a:solidFill>
            <a:ln>
              <a:noFill/>
            </a:ln>
            <a:effectLst/>
          </c:spPr>
          <c:invertIfNegative val="0"/>
          <c:dLbls>
            <c:delete val="1"/>
          </c:dLbls>
          <c:cat>
            <c:numRef>
              <c:f>Sheet1!$B$10:$U$10</c:f>
              <c:numCache>
                <c:formatCode>0</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Sheet1!$B$14:$U$14</c:f>
              <c:numCache>
                <c:formatCode>0%</c:formatCode>
                <c:ptCount val="20"/>
                <c:pt idx="0">
                  <c:v>1.7643759357273896E-2</c:v>
                </c:pt>
                <c:pt idx="1">
                  <c:v>3.7485401669474651E-2</c:v>
                </c:pt>
                <c:pt idx="2">
                  <c:v>1.7147132250693253E-2</c:v>
                </c:pt>
                <c:pt idx="3">
                  <c:v>1.4454596675988024E-2</c:v>
                </c:pt>
                <c:pt idx="4">
                  <c:v>9.6801122002236426E-3</c:v>
                </c:pt>
                <c:pt idx="5">
                  <c:v>1.410103151603871E-2</c:v>
                </c:pt>
                <c:pt idx="6">
                  <c:v>3.1189099815786558E-2</c:v>
                </c:pt>
                <c:pt idx="7">
                  <c:v>2.1436583032629256E-2</c:v>
                </c:pt>
                <c:pt idx="8">
                  <c:v>1.2965188120499382E-2</c:v>
                </c:pt>
                <c:pt idx="9">
                  <c:v>1.4967022292654777E-2</c:v>
                </c:pt>
                <c:pt idx="10">
                  <c:v>1.6107522305196263E-2</c:v>
                </c:pt>
                <c:pt idx="11">
                  <c:v>1.4096778741080852E-2</c:v>
                </c:pt>
                <c:pt idx="12">
                  <c:v>6.9218972882224492E-3</c:v>
                </c:pt>
                <c:pt idx="13">
                  <c:v>9.3248534311978146E-3</c:v>
                </c:pt>
                <c:pt idx="14">
                  <c:v>9.9829376068084254E-3</c:v>
                </c:pt>
                <c:pt idx="15">
                  <c:v>1.3831548268903772E-2</c:v>
                </c:pt>
                <c:pt idx="16">
                  <c:v>2.6902791658570548E-2</c:v>
                </c:pt>
                <c:pt idx="17">
                  <c:v>1.1995141930320138E-2</c:v>
                </c:pt>
                <c:pt idx="18">
                  <c:v>2.7171605654674091E-2</c:v>
                </c:pt>
                <c:pt idx="19">
                  <c:v>3.2969489823495582E-2</c:v>
                </c:pt>
              </c:numCache>
            </c:numRef>
          </c:val>
          <c:extLst>
            <c:ext xmlns:c16="http://schemas.microsoft.com/office/drawing/2014/chart" uri="{C3380CC4-5D6E-409C-BE32-E72D297353CC}">
              <c16:uniqueId val="{00000003-8C26-4760-A20D-D77A5D16097C}"/>
            </c:ext>
          </c:extLst>
        </c:ser>
        <c:ser>
          <c:idx val="4"/>
          <c:order val="4"/>
          <c:tx>
            <c:strRef>
              <c:f>Sheet1!$A$15</c:f>
              <c:strCache>
                <c:ptCount val="1"/>
                <c:pt idx="0">
                  <c:v>Japan</c:v>
                </c:pt>
              </c:strCache>
            </c:strRef>
          </c:tx>
          <c:spPr>
            <a:solidFill>
              <a:schemeClr val="accent5"/>
            </a:solidFill>
            <a:ln>
              <a:noFill/>
            </a:ln>
            <a:effectLst/>
          </c:spPr>
          <c:invertIfNegative val="0"/>
          <c:dLbls>
            <c:delete val="1"/>
          </c:dLbls>
          <c:cat>
            <c:numRef>
              <c:f>Sheet1!$B$10:$U$10</c:f>
              <c:numCache>
                <c:formatCode>0</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Sheet1!$B$15:$U$15</c:f>
              <c:numCache>
                <c:formatCode>0%</c:formatCode>
                <c:ptCount val="20"/>
                <c:pt idx="0">
                  <c:v>6.0365223625666868E-2</c:v>
                </c:pt>
                <c:pt idx="1">
                  <c:v>5.7328960215959568E-2</c:v>
                </c:pt>
                <c:pt idx="2">
                  <c:v>5.8257231379756205E-2</c:v>
                </c:pt>
                <c:pt idx="3">
                  <c:v>5.7659259654913149E-2</c:v>
                </c:pt>
                <c:pt idx="4">
                  <c:v>5.746643211214509E-2</c:v>
                </c:pt>
                <c:pt idx="5">
                  <c:v>6.3157890711460787E-2</c:v>
                </c:pt>
                <c:pt idx="6">
                  <c:v>5.8608684790789421E-2</c:v>
                </c:pt>
                <c:pt idx="7">
                  <c:v>5.8406978822706707E-2</c:v>
                </c:pt>
                <c:pt idx="8">
                  <c:v>5.7983893646938511E-2</c:v>
                </c:pt>
                <c:pt idx="9">
                  <c:v>4.4302411021526579E-2</c:v>
                </c:pt>
                <c:pt idx="10">
                  <c:v>3.1861529815098849E-2</c:v>
                </c:pt>
                <c:pt idx="11">
                  <c:v>4.4202771945185612E-2</c:v>
                </c:pt>
                <c:pt idx="12">
                  <c:v>4.157109712219105E-2</c:v>
                </c:pt>
                <c:pt idx="13">
                  <c:v>2.9661442842343299E-2</c:v>
                </c:pt>
                <c:pt idx="14">
                  <c:v>2.2716164079304636E-2</c:v>
                </c:pt>
                <c:pt idx="15">
                  <c:v>1.7899161452295444E-2</c:v>
                </c:pt>
                <c:pt idx="16">
                  <c:v>1.2227393089819452E-2</c:v>
                </c:pt>
                <c:pt idx="17">
                  <c:v>6.8717259228689475E-3</c:v>
                </c:pt>
                <c:pt idx="18">
                  <c:v>8.5096320921113893E-3</c:v>
                </c:pt>
                <c:pt idx="19">
                  <c:v>7.4527697195302701E-3</c:v>
                </c:pt>
              </c:numCache>
            </c:numRef>
          </c:val>
          <c:extLst>
            <c:ext xmlns:c16="http://schemas.microsoft.com/office/drawing/2014/chart" uri="{C3380CC4-5D6E-409C-BE32-E72D297353CC}">
              <c16:uniqueId val="{00000004-8C26-4760-A20D-D77A5D16097C}"/>
            </c:ext>
          </c:extLst>
        </c:ser>
        <c:ser>
          <c:idx val="5"/>
          <c:order val="5"/>
          <c:tx>
            <c:strRef>
              <c:f>Sheet1!$A$16</c:f>
              <c:strCache>
                <c:ptCount val="1"/>
                <c:pt idx="0">
                  <c:v>ROW</c:v>
                </c:pt>
              </c:strCache>
            </c:strRef>
          </c:tx>
          <c:spPr>
            <a:solidFill>
              <a:schemeClr val="accent6"/>
            </a:solidFill>
            <a:ln>
              <a:noFill/>
            </a:ln>
            <a:effectLst/>
          </c:spPr>
          <c:invertIfNegative val="0"/>
          <c:dLbls>
            <c:delete val="1"/>
          </c:dLbls>
          <c:cat>
            <c:numRef>
              <c:f>Sheet1!$B$10:$U$10</c:f>
              <c:numCache>
                <c:formatCode>0</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Sheet1!$B$16:$U$16</c:f>
              <c:numCache>
                <c:formatCode>0%</c:formatCode>
                <c:ptCount val="20"/>
                <c:pt idx="0">
                  <c:v>0.22722392088227231</c:v>
                </c:pt>
                <c:pt idx="1">
                  <c:v>0.3196448058661357</c:v>
                </c:pt>
                <c:pt idx="2">
                  <c:v>0.21754031438306592</c:v>
                </c:pt>
                <c:pt idx="3">
                  <c:v>0.20488516331294357</c:v>
                </c:pt>
                <c:pt idx="4">
                  <c:v>0.23706518536641677</c:v>
                </c:pt>
                <c:pt idx="5">
                  <c:v>0.21658815764214417</c:v>
                </c:pt>
                <c:pt idx="6">
                  <c:v>0.25943826068959919</c:v>
                </c:pt>
                <c:pt idx="7">
                  <c:v>0.24255966119473643</c:v>
                </c:pt>
                <c:pt idx="8">
                  <c:v>0.21621645575013848</c:v>
                </c:pt>
                <c:pt idx="9">
                  <c:v>0.20658540218532859</c:v>
                </c:pt>
                <c:pt idx="10">
                  <c:v>0.1860268030936042</c:v>
                </c:pt>
                <c:pt idx="11">
                  <c:v>0.20138108284238046</c:v>
                </c:pt>
                <c:pt idx="12">
                  <c:v>0.20842765264136717</c:v>
                </c:pt>
                <c:pt idx="13">
                  <c:v>0.23857751463139862</c:v>
                </c:pt>
                <c:pt idx="14">
                  <c:v>0.17797787729093403</c:v>
                </c:pt>
                <c:pt idx="15">
                  <c:v>0.19658181545981665</c:v>
                </c:pt>
                <c:pt idx="16">
                  <c:v>0.18824003262264644</c:v>
                </c:pt>
                <c:pt idx="17">
                  <c:v>0.15568224487952884</c:v>
                </c:pt>
                <c:pt idx="18">
                  <c:v>0.16171333543154265</c:v>
                </c:pt>
                <c:pt idx="19">
                  <c:v>0.17213568489484588</c:v>
                </c:pt>
              </c:numCache>
            </c:numRef>
          </c:val>
          <c:extLst>
            <c:ext xmlns:c16="http://schemas.microsoft.com/office/drawing/2014/chart" uri="{C3380CC4-5D6E-409C-BE32-E72D297353CC}">
              <c16:uniqueId val="{00000005-8C26-4760-A20D-D77A5D16097C}"/>
            </c:ext>
          </c:extLst>
        </c:ser>
        <c:dLbls>
          <c:dLblPos val="ctr"/>
          <c:showLegendKey val="0"/>
          <c:showVal val="1"/>
          <c:showCatName val="0"/>
          <c:showSerName val="0"/>
          <c:showPercent val="0"/>
          <c:showBubbleSize val="0"/>
        </c:dLbls>
        <c:gapWidth val="150"/>
        <c:overlap val="100"/>
        <c:axId val="601987296"/>
        <c:axId val="601984776"/>
      </c:barChart>
      <c:catAx>
        <c:axId val="601987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Year</a:t>
                </a:r>
              </a:p>
            </c:rich>
          </c:tx>
          <c:layout>
            <c:manualLayout>
              <c:xMode val="edge"/>
              <c:yMode val="edge"/>
              <c:x val="0.50558296647874323"/>
              <c:y val="0.80785866882918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01984776"/>
        <c:crosses val="autoZero"/>
        <c:auto val="1"/>
        <c:lblAlgn val="ctr"/>
        <c:lblOffset val="100"/>
        <c:noMultiLvlLbl val="0"/>
      </c:catAx>
      <c:valAx>
        <c:axId val="6019847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 Quantity Export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01987296"/>
        <c:crosses val="autoZero"/>
        <c:crossBetween val="between"/>
      </c:valAx>
      <c:spPr>
        <a:noFill/>
        <a:ln>
          <a:noFill/>
        </a:ln>
        <a:effectLst/>
      </c:spPr>
    </c:plotArea>
    <c:legend>
      <c:legendPos val="b"/>
      <c:layout>
        <c:manualLayout>
          <c:xMode val="edge"/>
          <c:yMode val="edge"/>
          <c:x val="0.13865187780027993"/>
          <c:y val="0.86323314236883164"/>
          <c:w val="0.72269624439944014"/>
          <c:h val="7.47513537551992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26159230096237"/>
          <c:y val="0.1333333333333333"/>
          <c:w val="0.86618285214348212"/>
          <c:h val="0.60493802857976098"/>
        </c:manualLayout>
      </c:layout>
      <c:lineChart>
        <c:grouping val="standard"/>
        <c:varyColors val="0"/>
        <c:ser>
          <c:idx val="0"/>
          <c:order val="0"/>
          <c:tx>
            <c:strRef>
              <c:f>Sheet2!$AF$8</c:f>
              <c:strCache>
                <c:ptCount val="1"/>
                <c:pt idx="0">
                  <c:v>RCA(i)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Sheet2!$AE$9:$AE$28</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Sheet2!$AF$9:$AF$28</c:f>
              <c:numCache>
                <c:formatCode>General</c:formatCode>
                <c:ptCount val="20"/>
                <c:pt idx="0">
                  <c:v>53.860288461738207</c:v>
                </c:pt>
                <c:pt idx="1">
                  <c:v>54.233511924353799</c:v>
                </c:pt>
                <c:pt idx="2">
                  <c:v>50.591553554479503</c:v>
                </c:pt>
                <c:pt idx="3">
                  <c:v>38.070024851821593</c:v>
                </c:pt>
                <c:pt idx="4">
                  <c:v>34.856707568698553</c:v>
                </c:pt>
                <c:pt idx="5">
                  <c:v>30.857731037204541</c:v>
                </c:pt>
                <c:pt idx="6">
                  <c:v>17.955830838453497</c:v>
                </c:pt>
                <c:pt idx="7">
                  <c:v>19.977632732779664</c:v>
                </c:pt>
                <c:pt idx="8">
                  <c:v>18.560396821341442</c:v>
                </c:pt>
                <c:pt idx="9">
                  <c:v>21.393444125155234</c:v>
                </c:pt>
                <c:pt idx="10">
                  <c:v>25.958534988735888</c:v>
                </c:pt>
                <c:pt idx="11">
                  <c:v>32.846516277283143</c:v>
                </c:pt>
                <c:pt idx="12">
                  <c:v>28.757503470237644</c:v>
                </c:pt>
                <c:pt idx="13">
                  <c:v>21.714376662272997</c:v>
                </c:pt>
                <c:pt idx="14">
                  <c:v>22.277796695619156</c:v>
                </c:pt>
                <c:pt idx="15">
                  <c:v>16.776768900866067</c:v>
                </c:pt>
                <c:pt idx="16">
                  <c:v>17.678014524712616</c:v>
                </c:pt>
                <c:pt idx="17">
                  <c:v>16.00158761177088</c:v>
                </c:pt>
                <c:pt idx="18">
                  <c:v>13.866773772790545</c:v>
                </c:pt>
                <c:pt idx="19">
                  <c:v>9.2115118462995067</c:v>
                </c:pt>
              </c:numCache>
            </c:numRef>
          </c:val>
          <c:smooth val="0"/>
          <c:extLst>
            <c:ext xmlns:c16="http://schemas.microsoft.com/office/drawing/2014/chart" uri="{C3380CC4-5D6E-409C-BE32-E72D297353CC}">
              <c16:uniqueId val="{00000000-AD9B-4BB6-B48D-9B0C30B23873}"/>
            </c:ext>
          </c:extLst>
        </c:ser>
        <c:ser>
          <c:idx val="1"/>
          <c:order val="1"/>
          <c:tx>
            <c:strRef>
              <c:f>Sheet2!$AG$8</c:f>
              <c:strCache>
                <c:ptCount val="1"/>
                <c:pt idx="0">
                  <c:v>RCA(j)</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Sheet2!$AE$9:$AE$28</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Sheet2!$AG$9:$AG$28</c:f>
              <c:numCache>
                <c:formatCode>General</c:formatCode>
                <c:ptCount val="20"/>
                <c:pt idx="0">
                  <c:v>3.8863483152146494E-2</c:v>
                </c:pt>
                <c:pt idx="1">
                  <c:v>4.9222256885603312E-2</c:v>
                </c:pt>
                <c:pt idx="2">
                  <c:v>3.6913450549326418E-2</c:v>
                </c:pt>
                <c:pt idx="3">
                  <c:v>8.5741161129095453E-2</c:v>
                </c:pt>
                <c:pt idx="4">
                  <c:v>9.7611149905534669E-2</c:v>
                </c:pt>
                <c:pt idx="5">
                  <c:v>8.4099077944009532E-2</c:v>
                </c:pt>
                <c:pt idx="6">
                  <c:v>2.3139982113859342E-2</c:v>
                </c:pt>
                <c:pt idx="7">
                  <c:v>0.23132036806674222</c:v>
                </c:pt>
                <c:pt idx="8">
                  <c:v>0.23121503979666738</c:v>
                </c:pt>
                <c:pt idx="9">
                  <c:v>0.2408183151517046</c:v>
                </c:pt>
                <c:pt idx="10">
                  <c:v>0.32311550049912424</c:v>
                </c:pt>
                <c:pt idx="11">
                  <c:v>0.1945329444557411</c:v>
                </c:pt>
                <c:pt idx="12">
                  <c:v>0.17066341670094962</c:v>
                </c:pt>
                <c:pt idx="13">
                  <c:v>6.1195432080088624E-2</c:v>
                </c:pt>
                <c:pt idx="14">
                  <c:v>6.4064416978608027E-2</c:v>
                </c:pt>
                <c:pt idx="15">
                  <c:v>0.10117433766200384</c:v>
                </c:pt>
                <c:pt idx="16">
                  <c:v>7.6345593861359709E-2</c:v>
                </c:pt>
                <c:pt idx="17">
                  <c:v>3.6496957126532406E-2</c:v>
                </c:pt>
                <c:pt idx="18">
                  <c:v>8.493244189068444E-2</c:v>
                </c:pt>
                <c:pt idx="19">
                  <c:v>8.9263627225476358E-2</c:v>
                </c:pt>
              </c:numCache>
            </c:numRef>
          </c:val>
          <c:smooth val="0"/>
          <c:extLst>
            <c:ext xmlns:c16="http://schemas.microsoft.com/office/drawing/2014/chart" uri="{C3380CC4-5D6E-409C-BE32-E72D297353CC}">
              <c16:uniqueId val="{00000001-AD9B-4BB6-B48D-9B0C30B23873}"/>
            </c:ext>
          </c:extLst>
        </c:ser>
        <c:ser>
          <c:idx val="2"/>
          <c:order val="2"/>
          <c:tx>
            <c:strRef>
              <c:f>Sheet2!$AH$8</c:f>
              <c:strCache>
                <c:ptCount val="1"/>
                <c:pt idx="0">
                  <c:v>RCA(T)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Sheet2!$AE$9:$AE$28</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Sheet2!$AH$9:$AH$28</c:f>
              <c:numCache>
                <c:formatCode>General</c:formatCode>
                <c:ptCount val="20"/>
                <c:pt idx="0">
                  <c:v>2.3408584241132075</c:v>
                </c:pt>
                <c:pt idx="1">
                  <c:v>1.1012235376567006</c:v>
                </c:pt>
                <c:pt idx="2">
                  <c:v>0.86663622967915499</c:v>
                </c:pt>
                <c:pt idx="3">
                  <c:v>1.4509401762681491</c:v>
                </c:pt>
                <c:pt idx="4">
                  <c:v>1.8224374728678607</c:v>
                </c:pt>
                <c:pt idx="5">
                  <c:v>0.76155029719765222</c:v>
                </c:pt>
                <c:pt idx="6">
                  <c:v>0.44941259161434866</c:v>
                </c:pt>
                <c:pt idx="7">
                  <c:v>0.2904267694993079</c:v>
                </c:pt>
                <c:pt idx="8">
                  <c:v>0.29692272201370479</c:v>
                </c:pt>
                <c:pt idx="9">
                  <c:v>0.18164839419827755</c:v>
                </c:pt>
                <c:pt idx="10">
                  <c:v>0.25179331048678255</c:v>
                </c:pt>
                <c:pt idx="11">
                  <c:v>2.6999514468468599E-2</c:v>
                </c:pt>
                <c:pt idx="12">
                  <c:v>1.5296742114178948E-2</c:v>
                </c:pt>
                <c:pt idx="13">
                  <c:v>2.436411386229927E-2</c:v>
                </c:pt>
                <c:pt idx="14">
                  <c:v>0.10544615581350347</c:v>
                </c:pt>
                <c:pt idx="15">
                  <c:v>2.7883944629979788E-2</c:v>
                </c:pt>
                <c:pt idx="16">
                  <c:v>4.896856001987869E-2</c:v>
                </c:pt>
                <c:pt idx="17">
                  <c:v>0.20729253074772983</c:v>
                </c:pt>
                <c:pt idx="18">
                  <c:v>0.14236904085568822</c:v>
                </c:pt>
                <c:pt idx="19">
                  <c:v>8.3601727104656923E-2</c:v>
                </c:pt>
              </c:numCache>
            </c:numRef>
          </c:val>
          <c:smooth val="0"/>
          <c:extLst>
            <c:ext xmlns:c16="http://schemas.microsoft.com/office/drawing/2014/chart" uri="{C3380CC4-5D6E-409C-BE32-E72D297353CC}">
              <c16:uniqueId val="{00000002-AD9B-4BB6-B48D-9B0C30B23873}"/>
            </c:ext>
          </c:extLst>
        </c:ser>
        <c:ser>
          <c:idx val="3"/>
          <c:order val="3"/>
          <c:tx>
            <c:strRef>
              <c:f>Sheet2!$AI$8</c:f>
              <c:strCache>
                <c:ptCount val="1"/>
                <c:pt idx="0">
                  <c:v>RCA(B)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Sheet2!$AE$9:$AE$28</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Sheet2!$AI$9:$AI$28</c:f>
              <c:numCache>
                <c:formatCode>General</c:formatCode>
                <c:ptCount val="20"/>
                <c:pt idx="0">
                  <c:v>18.872218954371945</c:v>
                </c:pt>
                <c:pt idx="1">
                  <c:v>17.769111712562022</c:v>
                </c:pt>
                <c:pt idx="2">
                  <c:v>16.494529172373127</c:v>
                </c:pt>
                <c:pt idx="3">
                  <c:v>18.561328185811671</c:v>
                </c:pt>
                <c:pt idx="4">
                  <c:v>13.248543233519054</c:v>
                </c:pt>
                <c:pt idx="5">
                  <c:v>12.036960332297447</c:v>
                </c:pt>
                <c:pt idx="6">
                  <c:v>14.250294517747443</c:v>
                </c:pt>
                <c:pt idx="7">
                  <c:v>14.541027500264335</c:v>
                </c:pt>
                <c:pt idx="8">
                  <c:v>12.116152162077681</c:v>
                </c:pt>
                <c:pt idx="9">
                  <c:v>13.213780753330042</c:v>
                </c:pt>
                <c:pt idx="10">
                  <c:v>13.437197007402157</c:v>
                </c:pt>
                <c:pt idx="11">
                  <c:v>17.206639010851898</c:v>
                </c:pt>
                <c:pt idx="12">
                  <c:v>16.834113790986706</c:v>
                </c:pt>
                <c:pt idx="13">
                  <c:v>17.073723610227944</c:v>
                </c:pt>
                <c:pt idx="14">
                  <c:v>13.941444297456501</c:v>
                </c:pt>
                <c:pt idx="15">
                  <c:v>15.033069223561982</c:v>
                </c:pt>
                <c:pt idx="16">
                  <c:v>13.169992734501507</c:v>
                </c:pt>
                <c:pt idx="17">
                  <c:v>12.409520922804875</c:v>
                </c:pt>
                <c:pt idx="18">
                  <c:v>12.732552050402699</c:v>
                </c:pt>
                <c:pt idx="19">
                  <c:v>15.557283232474946</c:v>
                </c:pt>
              </c:numCache>
            </c:numRef>
          </c:val>
          <c:smooth val="0"/>
          <c:extLst>
            <c:ext xmlns:c16="http://schemas.microsoft.com/office/drawing/2014/chart" uri="{C3380CC4-5D6E-409C-BE32-E72D297353CC}">
              <c16:uniqueId val="{00000003-AD9B-4BB6-B48D-9B0C30B23873}"/>
            </c:ext>
          </c:extLst>
        </c:ser>
        <c:dLbls>
          <c:showLegendKey val="0"/>
          <c:showVal val="0"/>
          <c:showCatName val="0"/>
          <c:showSerName val="0"/>
          <c:showPercent val="0"/>
          <c:showBubbleSize val="0"/>
        </c:dLbls>
        <c:marker val="1"/>
        <c:smooth val="0"/>
        <c:axId val="575706024"/>
        <c:axId val="575706384"/>
      </c:lineChart>
      <c:catAx>
        <c:axId val="575706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Year</a:t>
                </a:r>
              </a:p>
            </c:rich>
          </c:tx>
          <c:layout>
            <c:manualLayout>
              <c:xMode val="edge"/>
              <c:yMode val="edge"/>
              <c:x val="0.49451268591426084"/>
              <c:y val="0.844189997083697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5706384"/>
        <c:crosses val="autoZero"/>
        <c:auto val="1"/>
        <c:lblAlgn val="ctr"/>
        <c:lblOffset val="100"/>
        <c:noMultiLvlLbl val="0"/>
      </c:catAx>
      <c:valAx>
        <c:axId val="5757063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Indeks</a:t>
                </a:r>
                <a:r>
                  <a:rPr lang="en-ID" baseline="0"/>
                  <a:t> RCA</a:t>
                </a:r>
                <a:endParaRPr lang="en-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75706024"/>
        <c:crosses val="autoZero"/>
        <c:crossBetween val="between"/>
      </c:valAx>
      <c:spPr>
        <a:noFill/>
        <a:ln>
          <a:noFill/>
        </a:ln>
        <a:effectLst/>
      </c:spPr>
    </c:plotArea>
    <c:legend>
      <c:legendPos val="b"/>
      <c:layout>
        <c:manualLayout>
          <c:xMode val="edge"/>
          <c:yMode val="edge"/>
          <c:x val="0.18179943132108486"/>
          <c:y val="0.91261519393409141"/>
          <c:w val="0.6364009186351705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37FD-084A-4783-B09C-27E7F26C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9</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 Kristiani</dc:creator>
  <cp:keywords/>
  <dc:description/>
  <cp:lastModifiedBy>Evi Natalia</cp:lastModifiedBy>
  <cp:revision>22</cp:revision>
  <cp:lastPrinted>2023-08-18T10:01:00Z</cp:lastPrinted>
  <dcterms:created xsi:type="dcterms:W3CDTF">2023-12-04T16:03:00Z</dcterms:created>
  <dcterms:modified xsi:type="dcterms:W3CDTF">2023-12-05T15:53:00Z</dcterms:modified>
</cp:coreProperties>
</file>